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E1" w:rsidRDefault="004C20E1"/>
    <w:tbl>
      <w:tblPr>
        <w:tblW w:w="9178" w:type="dxa"/>
        <w:tblInd w:w="2" w:type="dxa"/>
        <w:tblCellMar>
          <w:left w:w="0" w:type="dxa"/>
          <w:right w:w="0" w:type="dxa"/>
        </w:tblCellMar>
        <w:tblLook w:val="00A0" w:firstRow="1" w:lastRow="0" w:firstColumn="1" w:lastColumn="0" w:noHBand="0" w:noVBand="0"/>
      </w:tblPr>
      <w:tblGrid>
        <w:gridCol w:w="5535"/>
        <w:gridCol w:w="1800"/>
        <w:gridCol w:w="1843"/>
      </w:tblGrid>
      <w:tr w:rsidR="00520B47" w:rsidRPr="005C27B7" w:rsidTr="00486705">
        <w:trPr>
          <w:trHeight w:val="270"/>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jc w:val="center"/>
              <w:rPr>
                <w:rFonts w:ascii="Times New Roman" w:hAnsi="Times New Roman" w:cs="Times New Roman"/>
                <w:sz w:val="24"/>
                <w:szCs w:val="24"/>
                <w:lang w:eastAsia="ru-RU"/>
              </w:rPr>
            </w:pPr>
            <w:r w:rsidRPr="00D63F2E">
              <w:rPr>
                <w:rFonts w:ascii="Times New Roman" w:hAnsi="Times New Roman" w:cs="Times New Roman"/>
                <w:b/>
                <w:bCs/>
                <w:sz w:val="20"/>
                <w:szCs w:val="20"/>
                <w:lang w:eastAsia="ru-RU"/>
              </w:rPr>
              <w:t>ПОЯСНИТЕЛЬНАЯ ЗАПИСКА</w:t>
            </w:r>
          </w:p>
        </w:tc>
        <w:tc>
          <w:tcPr>
            <w:tcW w:w="1800"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43"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r>
      <w:tr w:rsidR="00520B47" w:rsidRPr="005C27B7" w:rsidTr="00486705">
        <w:trPr>
          <w:trHeight w:val="300"/>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jc w:val="center"/>
              <w:rPr>
                <w:rFonts w:ascii="Times New Roman" w:hAnsi="Times New Roman" w:cs="Times New Roman"/>
                <w:sz w:val="24"/>
                <w:szCs w:val="24"/>
                <w:lang w:eastAsia="ru-RU"/>
              </w:rPr>
            </w:pPr>
            <w:r w:rsidRPr="00D63F2E">
              <w:rPr>
                <w:rFonts w:ascii="Times New Roman" w:hAnsi="Times New Roman" w:cs="Times New Roman"/>
                <w:b/>
                <w:bCs/>
                <w:sz w:val="20"/>
                <w:szCs w:val="20"/>
                <w:lang w:eastAsia="ru-RU"/>
              </w:rPr>
              <w:t>к отчету об исполнении консолидированного бюджета</w:t>
            </w:r>
          </w:p>
        </w:tc>
        <w:tc>
          <w:tcPr>
            <w:tcW w:w="1800"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КОДЫ</w:t>
            </w:r>
          </w:p>
        </w:tc>
      </w:tr>
      <w:tr w:rsidR="00520B47" w:rsidRPr="005C27B7" w:rsidTr="00486705">
        <w:tc>
          <w:tcPr>
            <w:tcW w:w="0" w:type="auto"/>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Форма по ОКУД</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0503360</w:t>
            </w:r>
          </w:p>
        </w:tc>
      </w:tr>
      <w:tr w:rsidR="00520B47" w:rsidRPr="005C27B7" w:rsidTr="00486705">
        <w:trPr>
          <w:trHeight w:val="284"/>
        </w:trPr>
        <w:tc>
          <w:tcPr>
            <w:tcW w:w="5535" w:type="dxa"/>
            <w:tcMar>
              <w:top w:w="0" w:type="dxa"/>
              <w:left w:w="108" w:type="dxa"/>
              <w:bottom w:w="0" w:type="dxa"/>
              <w:right w:w="108" w:type="dxa"/>
            </w:tcMar>
            <w:vAlign w:val="center"/>
          </w:tcPr>
          <w:p w:rsidR="00520B47" w:rsidRPr="004936AF" w:rsidRDefault="00520B47" w:rsidP="004936AF">
            <w:pPr>
              <w:spacing w:after="0" w:line="240" w:lineRule="auto"/>
              <w:ind w:firstLine="567"/>
              <w:jc w:val="center"/>
              <w:rPr>
                <w:rFonts w:ascii="Times New Roman" w:hAnsi="Times New Roman" w:cs="Times New Roman"/>
                <w:sz w:val="24"/>
                <w:szCs w:val="24"/>
                <w:lang w:val="en-US" w:eastAsia="ru-RU"/>
              </w:rPr>
            </w:pPr>
            <w:r w:rsidRPr="00D63F2E">
              <w:rPr>
                <w:rFonts w:ascii="Times New Roman" w:hAnsi="Times New Roman" w:cs="Times New Roman"/>
                <w:sz w:val="20"/>
                <w:szCs w:val="20"/>
                <w:lang w:eastAsia="ru-RU"/>
              </w:rPr>
              <w:t xml:space="preserve">на 1 января </w:t>
            </w:r>
            <w:r w:rsidR="00932E02">
              <w:rPr>
                <w:rFonts w:ascii="Times New Roman" w:hAnsi="Times New Roman" w:cs="Times New Roman"/>
                <w:sz w:val="20"/>
                <w:szCs w:val="20"/>
                <w:lang w:eastAsia="ru-RU"/>
              </w:rPr>
              <w:t>2022</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Дата</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4936AF" w:rsidRDefault="00520B47" w:rsidP="004936AF">
            <w:pPr>
              <w:spacing w:after="0" w:line="240" w:lineRule="auto"/>
              <w:jc w:val="center"/>
              <w:rPr>
                <w:rFonts w:ascii="Times New Roman" w:hAnsi="Times New Roman" w:cs="Times New Roman"/>
                <w:sz w:val="24"/>
                <w:szCs w:val="24"/>
                <w:lang w:val="en-US" w:eastAsia="ru-RU"/>
              </w:rPr>
            </w:pPr>
            <w:r w:rsidRPr="00D63F2E">
              <w:rPr>
                <w:rFonts w:ascii="Times New Roman" w:hAnsi="Times New Roman" w:cs="Times New Roman"/>
                <w:sz w:val="20"/>
                <w:szCs w:val="20"/>
                <w:lang w:eastAsia="ru-RU"/>
              </w:rPr>
              <w:t>01.01.</w:t>
            </w:r>
            <w:r w:rsidR="00932E02">
              <w:rPr>
                <w:rFonts w:ascii="Times New Roman" w:hAnsi="Times New Roman" w:cs="Times New Roman"/>
                <w:sz w:val="20"/>
                <w:szCs w:val="20"/>
                <w:lang w:eastAsia="ru-RU"/>
              </w:rPr>
              <w:t>2022</w:t>
            </w: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E26005">
            <w:pPr>
              <w:spacing w:after="0" w:line="240" w:lineRule="auto"/>
              <w:ind w:firstLine="567"/>
              <w:rPr>
                <w:rFonts w:ascii="Times New Roman" w:hAnsi="Times New Roman" w:cs="Times New Roman"/>
                <w:sz w:val="24"/>
                <w:szCs w:val="24"/>
                <w:lang w:eastAsia="ru-RU"/>
              </w:rPr>
            </w:pP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ОКПО</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Наименование финансового органа: </w:t>
            </w:r>
            <w:r w:rsidRPr="00D63F2E">
              <w:rPr>
                <w:rFonts w:ascii="Times New Roman" w:hAnsi="Times New Roman" w:cs="Times New Roman"/>
                <w:sz w:val="20"/>
                <w:szCs w:val="20"/>
                <w:u w:val="single"/>
                <w:lang w:eastAsia="ru-RU"/>
              </w:rPr>
              <w:t>Корткеросский</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Глава по БК</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Наименование бюджета: Бюджет муниципального района</w:t>
            </w:r>
          </w:p>
        </w:tc>
        <w:tc>
          <w:tcPr>
            <w:tcW w:w="1800" w:type="dxa"/>
            <w:tcMar>
              <w:top w:w="0" w:type="dxa"/>
              <w:left w:w="108" w:type="dxa"/>
              <w:bottom w:w="0" w:type="dxa"/>
              <w:right w:w="108" w:type="dxa"/>
            </w:tcMar>
            <w:vAlign w:val="center"/>
          </w:tcPr>
          <w:p w:rsidR="00520B47" w:rsidRPr="00D63F2E" w:rsidRDefault="00520B47" w:rsidP="00031021">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ОКТ</w:t>
            </w:r>
            <w:r w:rsidR="00031021">
              <w:rPr>
                <w:rFonts w:ascii="Times New Roman" w:hAnsi="Times New Roman" w:cs="Times New Roman"/>
                <w:sz w:val="20"/>
                <w:szCs w:val="20"/>
                <w:lang w:eastAsia="ru-RU"/>
              </w:rPr>
              <w:t>М</w:t>
            </w:r>
            <w:r w:rsidRPr="00D63F2E">
              <w:rPr>
                <w:rFonts w:ascii="Times New Roman" w:hAnsi="Times New Roman" w:cs="Times New Roman"/>
                <w:sz w:val="20"/>
                <w:szCs w:val="20"/>
                <w:lang w:eastAsia="ru-RU"/>
              </w:rPr>
              <w:t>О</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031021">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87</w:t>
            </w:r>
            <w:r w:rsidR="00031021">
              <w:rPr>
                <w:rFonts w:ascii="Times New Roman" w:hAnsi="Times New Roman" w:cs="Times New Roman"/>
                <w:sz w:val="20"/>
                <w:szCs w:val="20"/>
                <w:lang w:eastAsia="ru-RU"/>
              </w:rPr>
              <w:t>6</w:t>
            </w:r>
            <w:r w:rsidRPr="00D63F2E">
              <w:rPr>
                <w:rFonts w:ascii="Times New Roman" w:hAnsi="Times New Roman" w:cs="Times New Roman"/>
                <w:sz w:val="20"/>
                <w:szCs w:val="20"/>
                <w:lang w:eastAsia="ru-RU"/>
              </w:rPr>
              <w:t>16000</w:t>
            </w:r>
          </w:p>
        </w:tc>
      </w:tr>
      <w:tr w:rsidR="00520B47" w:rsidRPr="005C27B7" w:rsidTr="00486705">
        <w:trPr>
          <w:trHeight w:val="284"/>
        </w:trPr>
        <w:tc>
          <w:tcPr>
            <w:tcW w:w="5535" w:type="dxa"/>
            <w:tcMar>
              <w:top w:w="0" w:type="dxa"/>
              <w:left w:w="108" w:type="dxa"/>
              <w:bottom w:w="0" w:type="dxa"/>
              <w:right w:w="108" w:type="dxa"/>
            </w:tcMar>
            <w:vAlign w:val="center"/>
          </w:tcPr>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Периодичность: Годовая</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p>
        </w:tc>
      </w:tr>
      <w:tr w:rsidR="00520B47" w:rsidRPr="005C27B7" w:rsidTr="00486705">
        <w:trPr>
          <w:trHeight w:val="284"/>
        </w:trPr>
        <w:tc>
          <w:tcPr>
            <w:tcW w:w="5535" w:type="dxa"/>
            <w:tcMar>
              <w:top w:w="0" w:type="dxa"/>
              <w:left w:w="108" w:type="dxa"/>
              <w:bottom w:w="0" w:type="dxa"/>
              <w:right w:w="108" w:type="dxa"/>
            </w:tcMar>
            <w:vAlign w:val="center"/>
          </w:tcPr>
          <w:p w:rsidR="00520B47" w:rsidRDefault="00520B47" w:rsidP="00E26005">
            <w:pPr>
              <w:spacing w:after="0" w:line="240" w:lineRule="auto"/>
              <w:ind w:firstLine="567"/>
              <w:rPr>
                <w:rFonts w:ascii="Times New Roman" w:hAnsi="Times New Roman" w:cs="Times New Roman"/>
                <w:sz w:val="20"/>
                <w:szCs w:val="20"/>
                <w:lang w:eastAsia="ru-RU"/>
              </w:rPr>
            </w:pPr>
          </w:p>
          <w:p w:rsidR="00520B47" w:rsidRPr="00D63F2E" w:rsidRDefault="00520B47" w:rsidP="00486705">
            <w:pPr>
              <w:spacing w:after="0" w:line="240" w:lineRule="auto"/>
              <w:rPr>
                <w:rFonts w:ascii="Times New Roman" w:hAnsi="Times New Roman" w:cs="Times New Roman"/>
                <w:sz w:val="24"/>
                <w:szCs w:val="24"/>
                <w:lang w:eastAsia="ru-RU"/>
              </w:rPr>
            </w:pPr>
            <w:r w:rsidRPr="00D63F2E">
              <w:rPr>
                <w:rFonts w:ascii="Times New Roman" w:hAnsi="Times New Roman" w:cs="Times New Roman"/>
                <w:sz w:val="20"/>
                <w:szCs w:val="20"/>
                <w:lang w:eastAsia="ru-RU"/>
              </w:rPr>
              <w:t>Единица измерения: руб.</w:t>
            </w:r>
          </w:p>
        </w:tc>
        <w:tc>
          <w:tcPr>
            <w:tcW w:w="1800" w:type="dxa"/>
            <w:tcMar>
              <w:top w:w="0" w:type="dxa"/>
              <w:left w:w="108" w:type="dxa"/>
              <w:bottom w:w="0" w:type="dxa"/>
              <w:right w:w="108" w:type="dxa"/>
            </w:tcMar>
            <w:vAlign w:val="center"/>
          </w:tcPr>
          <w:p w:rsidR="00520B47" w:rsidRPr="00D63F2E" w:rsidRDefault="00520B47" w:rsidP="00486705">
            <w:pPr>
              <w:spacing w:after="0" w:line="240" w:lineRule="auto"/>
              <w:ind w:hanging="8"/>
              <w:jc w:val="right"/>
              <w:rPr>
                <w:rFonts w:ascii="Times New Roman" w:hAnsi="Times New Roman" w:cs="Times New Roman"/>
                <w:sz w:val="24"/>
                <w:szCs w:val="24"/>
                <w:lang w:eastAsia="ru-RU"/>
              </w:rPr>
            </w:pPr>
            <w:r w:rsidRPr="00D63F2E">
              <w:rPr>
                <w:rFonts w:ascii="Times New Roman" w:hAnsi="Times New Roman" w:cs="Times New Roman"/>
                <w:sz w:val="20"/>
                <w:szCs w:val="20"/>
                <w:lang w:eastAsia="ru-RU"/>
              </w:rPr>
              <w:t>по ОКЕИ</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B47" w:rsidRPr="00D63F2E" w:rsidRDefault="00520B47" w:rsidP="00486705">
            <w:pPr>
              <w:spacing w:after="0" w:line="240" w:lineRule="auto"/>
              <w:jc w:val="center"/>
              <w:rPr>
                <w:rFonts w:ascii="Times New Roman" w:hAnsi="Times New Roman" w:cs="Times New Roman"/>
                <w:sz w:val="24"/>
                <w:szCs w:val="24"/>
                <w:lang w:eastAsia="ru-RU"/>
              </w:rPr>
            </w:pPr>
            <w:r w:rsidRPr="00D63F2E">
              <w:rPr>
                <w:rFonts w:ascii="Times New Roman" w:hAnsi="Times New Roman" w:cs="Times New Roman"/>
                <w:sz w:val="20"/>
                <w:szCs w:val="20"/>
                <w:lang w:eastAsia="ru-RU"/>
              </w:rPr>
              <w:t>383</w:t>
            </w:r>
          </w:p>
        </w:tc>
      </w:tr>
    </w:tbl>
    <w:p w:rsidR="00520B47" w:rsidRPr="00D63F2E" w:rsidRDefault="00520B47" w:rsidP="00E26005">
      <w:pPr>
        <w:spacing w:after="0" w:line="240" w:lineRule="auto"/>
        <w:ind w:firstLine="567"/>
        <w:rPr>
          <w:rFonts w:ascii="Times New Roman" w:hAnsi="Times New Roman" w:cs="Times New Roman"/>
          <w:vanish/>
          <w:sz w:val="24"/>
          <w:szCs w:val="24"/>
          <w:lang w:eastAsia="ru-RU"/>
        </w:rPr>
      </w:pPr>
    </w:p>
    <w:tbl>
      <w:tblPr>
        <w:tblW w:w="9639" w:type="dxa"/>
        <w:tblCellSpacing w:w="15" w:type="dxa"/>
        <w:tblInd w:w="45" w:type="dxa"/>
        <w:tblLayout w:type="fixed"/>
        <w:tblCellMar>
          <w:left w:w="0" w:type="dxa"/>
          <w:right w:w="0" w:type="dxa"/>
        </w:tblCellMar>
        <w:tblLook w:val="00A0" w:firstRow="1" w:lastRow="0" w:firstColumn="1" w:lastColumn="0" w:noHBand="0" w:noVBand="0"/>
      </w:tblPr>
      <w:tblGrid>
        <w:gridCol w:w="9639"/>
      </w:tblGrid>
      <w:tr w:rsidR="00E20FF4" w:rsidRPr="00C64FF9" w:rsidTr="005259A8">
        <w:trPr>
          <w:trHeight w:val="14129"/>
          <w:tblCellSpacing w:w="15" w:type="dxa"/>
        </w:trPr>
        <w:tc>
          <w:tcPr>
            <w:tcW w:w="9579" w:type="dxa"/>
            <w:tcMar>
              <w:top w:w="15" w:type="dxa"/>
              <w:left w:w="15" w:type="dxa"/>
              <w:bottom w:w="15" w:type="dxa"/>
              <w:right w:w="15" w:type="dxa"/>
            </w:tcMar>
            <w:vAlign w:val="center"/>
          </w:tcPr>
          <w:p w:rsidR="00520B47" w:rsidRPr="00C64FF9" w:rsidRDefault="005004E2" w:rsidP="00C64FF9">
            <w:pPr>
              <w:tabs>
                <w:tab w:val="left" w:pos="7620"/>
              </w:tabs>
              <w:spacing w:after="0" w:line="240" w:lineRule="auto"/>
              <w:ind w:firstLine="567"/>
              <w:jc w:val="both"/>
              <w:rPr>
                <w:rFonts w:ascii="Times New Roman" w:hAnsi="Times New Roman" w:cs="Times New Roman"/>
                <w:sz w:val="24"/>
                <w:szCs w:val="24"/>
                <w:lang w:eastAsia="ru-RU"/>
              </w:rPr>
            </w:pPr>
            <w:r>
              <w:lastRenderedPageBreak/>
              <w:t xml:space="preserve"> </w:t>
            </w:r>
            <w:r>
              <w:br w:type="page"/>
            </w:r>
            <w:r w:rsidR="00520B47" w:rsidRPr="00C64FF9">
              <w:rPr>
                <w:rFonts w:ascii="Times New Roman" w:hAnsi="Times New Roman" w:cs="Times New Roman"/>
                <w:sz w:val="24"/>
                <w:szCs w:val="24"/>
                <w:lang w:eastAsia="ru-RU"/>
              </w:rPr>
              <w:t xml:space="preserve">Консолидированный бюджет </w:t>
            </w:r>
            <w:r w:rsidR="00C52194" w:rsidRPr="00C64FF9">
              <w:rPr>
                <w:rFonts w:ascii="Times New Roman" w:hAnsi="Times New Roman" w:cs="Times New Roman"/>
                <w:sz w:val="24"/>
                <w:szCs w:val="24"/>
                <w:lang w:eastAsia="ru-RU"/>
              </w:rPr>
              <w:t>м</w:t>
            </w:r>
            <w:r w:rsidR="00520B47" w:rsidRPr="00C64FF9">
              <w:rPr>
                <w:rFonts w:ascii="Times New Roman" w:hAnsi="Times New Roman" w:cs="Times New Roman"/>
                <w:sz w:val="24"/>
                <w:szCs w:val="24"/>
                <w:lang w:eastAsia="ru-RU"/>
              </w:rPr>
              <w:t xml:space="preserve">униципального образования муниципального района «Корткеросский» состоит из бюджетов 18 поселений и бюджета района. В районе числится </w:t>
            </w:r>
            <w:r w:rsidR="00CB5CF0" w:rsidRPr="00C64FF9">
              <w:rPr>
                <w:rFonts w:ascii="Times New Roman" w:hAnsi="Times New Roman" w:cs="Times New Roman"/>
                <w:sz w:val="24"/>
                <w:szCs w:val="24"/>
                <w:lang w:eastAsia="ru-RU"/>
              </w:rPr>
              <w:t>7</w:t>
            </w:r>
            <w:r w:rsidR="004E657F" w:rsidRPr="00C64FF9">
              <w:rPr>
                <w:rFonts w:ascii="Times New Roman" w:hAnsi="Times New Roman" w:cs="Times New Roman"/>
                <w:sz w:val="24"/>
                <w:szCs w:val="24"/>
                <w:lang w:eastAsia="ru-RU"/>
              </w:rPr>
              <w:t xml:space="preserve">7 </w:t>
            </w:r>
            <w:r w:rsidR="00520B47" w:rsidRPr="00C64FF9">
              <w:rPr>
                <w:rFonts w:ascii="Times New Roman" w:hAnsi="Times New Roman" w:cs="Times New Roman"/>
                <w:sz w:val="24"/>
                <w:szCs w:val="24"/>
                <w:lang w:eastAsia="ru-RU"/>
              </w:rPr>
              <w:t>самостоятельных учреждени</w:t>
            </w:r>
            <w:r w:rsidR="008737CF" w:rsidRPr="00C64FF9">
              <w:rPr>
                <w:rFonts w:ascii="Times New Roman" w:hAnsi="Times New Roman" w:cs="Times New Roman"/>
                <w:sz w:val="24"/>
                <w:szCs w:val="24"/>
                <w:lang w:eastAsia="ru-RU"/>
              </w:rPr>
              <w:t>й</w:t>
            </w:r>
            <w:r w:rsidR="00520B47" w:rsidRPr="00C64FF9">
              <w:rPr>
                <w:rFonts w:ascii="Times New Roman" w:hAnsi="Times New Roman" w:cs="Times New Roman"/>
                <w:sz w:val="24"/>
                <w:szCs w:val="24"/>
                <w:lang w:eastAsia="ru-RU"/>
              </w:rPr>
              <w:t xml:space="preserve">, имеющих статус юридического лица. Бюджетный учет осуществляется в соответствии с Федеральным Законом «О бухгалтерском учете, бюджетным законодательством, иными нормативными правовыми актами РФ и Инструкцией, утвержденной Приказом Минфина РФ от 01.12.2010 года № 157н. </w:t>
            </w:r>
          </w:p>
          <w:p w:rsidR="004E657F" w:rsidRPr="00C64FF9" w:rsidRDefault="004E657F" w:rsidP="00C64FF9">
            <w:pPr>
              <w:tabs>
                <w:tab w:val="left" w:pos="7620"/>
              </w:tabs>
              <w:spacing w:after="0" w:line="240" w:lineRule="auto"/>
              <w:ind w:firstLine="567"/>
              <w:jc w:val="both"/>
              <w:rPr>
                <w:rFonts w:ascii="Times New Roman" w:hAnsi="Times New Roman" w:cs="Times New Roman"/>
                <w:color w:val="FF0000"/>
                <w:sz w:val="24"/>
                <w:szCs w:val="24"/>
                <w:lang w:eastAsia="ru-RU"/>
              </w:rPr>
            </w:pPr>
          </w:p>
          <w:p w:rsidR="00520B47" w:rsidRPr="00C64FF9" w:rsidRDefault="00520B47" w:rsidP="00C64FF9">
            <w:pPr>
              <w:tabs>
                <w:tab w:val="left" w:pos="7620"/>
              </w:tabs>
              <w:spacing w:after="0" w:line="240" w:lineRule="auto"/>
              <w:ind w:firstLine="567"/>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 xml:space="preserve">Отчет о выполнении муниципального задания на оказание муниципальных услуг в разрезе главных распорядителей за счет средств бюджета муниципального района «Корткеросский» за </w:t>
            </w:r>
            <w:r w:rsidR="00932E02">
              <w:rPr>
                <w:rFonts w:ascii="Times New Roman" w:hAnsi="Times New Roman" w:cs="Times New Roman"/>
                <w:b/>
                <w:bCs/>
                <w:sz w:val="24"/>
                <w:szCs w:val="24"/>
                <w:lang w:eastAsia="ru-RU"/>
              </w:rPr>
              <w:t>2021</w:t>
            </w:r>
            <w:r w:rsidRPr="00C64FF9">
              <w:rPr>
                <w:rFonts w:ascii="Times New Roman" w:hAnsi="Times New Roman" w:cs="Times New Roman"/>
                <w:b/>
                <w:bCs/>
                <w:sz w:val="24"/>
                <w:szCs w:val="24"/>
                <w:lang w:eastAsia="ru-RU"/>
              </w:rPr>
              <w:t xml:space="preserve"> год</w:t>
            </w:r>
          </w:p>
          <w:p w:rsidR="00520B47" w:rsidRPr="009724BE" w:rsidRDefault="00520B47" w:rsidP="00C64FF9">
            <w:pPr>
              <w:tabs>
                <w:tab w:val="left" w:pos="7620"/>
              </w:tabs>
              <w:spacing w:after="0" w:line="240" w:lineRule="auto"/>
              <w:ind w:firstLine="567"/>
              <w:jc w:val="center"/>
              <w:rPr>
                <w:rFonts w:ascii="Times New Roman" w:hAnsi="Times New Roman" w:cs="Times New Roman"/>
                <w:b/>
                <w:bCs/>
                <w:sz w:val="24"/>
                <w:szCs w:val="24"/>
                <w:lang w:eastAsia="ru-RU"/>
              </w:rPr>
            </w:pPr>
          </w:p>
          <w:p w:rsidR="009724BE" w:rsidRPr="009724BE" w:rsidRDefault="009724BE" w:rsidP="009724BE">
            <w:pPr>
              <w:tabs>
                <w:tab w:val="left" w:pos="7620"/>
              </w:tabs>
              <w:spacing w:after="0" w:line="240" w:lineRule="auto"/>
              <w:ind w:firstLine="565"/>
              <w:jc w:val="both"/>
              <w:rPr>
                <w:rFonts w:ascii="Times New Roman" w:hAnsi="Times New Roman" w:cs="Times New Roman"/>
                <w:sz w:val="24"/>
                <w:szCs w:val="24"/>
              </w:rPr>
            </w:pPr>
            <w:r w:rsidRPr="009724BE">
              <w:rPr>
                <w:rFonts w:ascii="Times New Roman" w:hAnsi="Times New Roman" w:cs="Times New Roman"/>
                <w:sz w:val="24"/>
                <w:szCs w:val="24"/>
              </w:rPr>
              <w:t>Муниципальные услуги, оказываемые учреждениями образования муниципального района «Корткеросский» (реализация основных общеобразовательных программ дошкольного образования, присмотр и уход,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дополнительных общеразвивающих программ), в 2021 году предоставлены 953 обучающимся в дошкольных учреждениях и  2 060 обучающимся в учреждениях основного, среднего образования, что составляет 95%  и 98</w:t>
            </w:r>
            <w:r w:rsidR="0092151E">
              <w:rPr>
                <w:rFonts w:ascii="Times New Roman" w:hAnsi="Times New Roman" w:cs="Times New Roman"/>
                <w:sz w:val="24"/>
                <w:szCs w:val="24"/>
              </w:rPr>
              <w:t>,</w:t>
            </w:r>
            <w:r w:rsidRPr="009724BE">
              <w:rPr>
                <w:rFonts w:ascii="Times New Roman" w:hAnsi="Times New Roman" w:cs="Times New Roman"/>
                <w:sz w:val="24"/>
                <w:szCs w:val="24"/>
              </w:rPr>
              <w:t>9% от плановых показателей. Число человеко-дней обучения (посещаемость) в образовательных организациях, реализующих программу дошкольного образования, в среднем по району составляет 86%. Низкий показатель обусловлен закрытием дошкольных групп на летний период, проведение ремонтных работ и адаптационным периодом. Число пребывания в образовательных организациях, реализующих программу дополнительного образования, составило 110 108 человеко-часов, что ниже установленного значения на 21,5%. Показатели качества (такие как, полнота реализации общеобразовательной программы дошкольного образования, полнота реализации начальной общеобразовательной программы среднего (полного) общего образования, полнота реализации начальной общеобразовательной программы основного общего образования, доля детей, осваивающих дополнительные образовательные программы в образовательном учреждении, доля детей, ставших победителями и призерами всероссийских и международных мероприятий), которые влияют на исполнение муниципального задания, соответствует плановым показателям.</w:t>
            </w:r>
          </w:p>
          <w:p w:rsidR="009724BE" w:rsidRPr="009724BE" w:rsidRDefault="009724BE" w:rsidP="009724BE">
            <w:pPr>
              <w:tabs>
                <w:tab w:val="left" w:pos="7620"/>
              </w:tabs>
              <w:spacing w:after="0" w:line="240" w:lineRule="auto"/>
              <w:ind w:firstLine="565"/>
              <w:jc w:val="both"/>
              <w:rPr>
                <w:rFonts w:ascii="Times New Roman" w:hAnsi="Times New Roman" w:cs="Times New Roman"/>
                <w:sz w:val="24"/>
                <w:szCs w:val="24"/>
              </w:rPr>
            </w:pPr>
            <w:r w:rsidRPr="009724BE">
              <w:rPr>
                <w:rFonts w:ascii="Times New Roman" w:hAnsi="Times New Roman" w:cs="Times New Roman"/>
                <w:sz w:val="24"/>
                <w:szCs w:val="24"/>
              </w:rPr>
              <w:t>Муниципальные услуги по реализации дополнительных предпрофессиональных программ в области искусств выполнены на 96,1% от плановых показателей, и составил 36 047,3 человеко-час пребывания (допустимое отклонение не более 10% от плана), причина невыполнения связана с отсевом учащихся в течение года.</w:t>
            </w:r>
          </w:p>
          <w:p w:rsidR="009724BE" w:rsidRPr="009724BE" w:rsidRDefault="009724BE" w:rsidP="009724BE">
            <w:pPr>
              <w:tabs>
                <w:tab w:val="left" w:pos="7620"/>
              </w:tabs>
              <w:spacing w:after="0" w:line="240" w:lineRule="auto"/>
              <w:ind w:firstLine="565"/>
              <w:jc w:val="both"/>
              <w:rPr>
                <w:rFonts w:ascii="Times New Roman" w:hAnsi="Times New Roman" w:cs="Times New Roman"/>
                <w:sz w:val="24"/>
                <w:szCs w:val="24"/>
              </w:rPr>
            </w:pPr>
            <w:r w:rsidRPr="009724BE">
              <w:rPr>
                <w:rFonts w:ascii="Times New Roman" w:hAnsi="Times New Roman" w:cs="Times New Roman"/>
                <w:sz w:val="24"/>
                <w:szCs w:val="24"/>
              </w:rPr>
              <w:t>Услуги, оказываемые двумя спортивными школами муниципального района, такие как реализация дополнительных общеразвивающих программ, число пребывания составило 51 246 человеко-часов, реализации дополнительных предпрофессиональных программ в области физической культуры и спорта, показатель составил 19 138 человеко-часов, число лиц, оказываемым спортивную подготовку по олимпийским видам спорта составляло 366 человек, объемные показатели по трем услугам выполнены на 92,6% от плановых показателей. Показатели качества выполнены на 105,3%. По муниципальной работе - организация и проведение официальных физкультурных (физкультурно-оздоровительных) мероприятий оказываемой МБУ «ЦСМ» исполнена на 98% и составила 59 мероприятий.</w:t>
            </w:r>
          </w:p>
          <w:p w:rsidR="009724BE" w:rsidRPr="009724BE" w:rsidRDefault="009724BE" w:rsidP="009724BE">
            <w:pPr>
              <w:tabs>
                <w:tab w:val="left" w:pos="7620"/>
              </w:tabs>
              <w:spacing w:after="0" w:line="240" w:lineRule="auto"/>
              <w:ind w:firstLine="565"/>
              <w:jc w:val="both"/>
              <w:rPr>
                <w:rFonts w:ascii="Times New Roman" w:hAnsi="Times New Roman" w:cs="Times New Roman"/>
                <w:sz w:val="24"/>
                <w:szCs w:val="24"/>
              </w:rPr>
            </w:pPr>
            <w:r w:rsidRPr="009724BE">
              <w:rPr>
                <w:rFonts w:ascii="Times New Roman" w:hAnsi="Times New Roman" w:cs="Times New Roman"/>
                <w:sz w:val="24"/>
                <w:szCs w:val="24"/>
              </w:rPr>
              <w:t>Организация деятельности клубных формирований и формирований самодеятельного народного творчества, оказываемые МБУ «</w:t>
            </w:r>
            <w:proofErr w:type="spellStart"/>
            <w:r w:rsidRPr="009724BE">
              <w:rPr>
                <w:rFonts w:ascii="Times New Roman" w:hAnsi="Times New Roman" w:cs="Times New Roman"/>
                <w:sz w:val="24"/>
                <w:szCs w:val="24"/>
              </w:rPr>
              <w:t>Корткеросским</w:t>
            </w:r>
            <w:proofErr w:type="spellEnd"/>
            <w:r w:rsidRPr="009724BE">
              <w:rPr>
                <w:rFonts w:ascii="Times New Roman" w:hAnsi="Times New Roman" w:cs="Times New Roman"/>
                <w:sz w:val="24"/>
                <w:szCs w:val="24"/>
              </w:rPr>
              <w:t xml:space="preserve"> центром культуры и досуга» и МБУ «Центр коми культуры Корткеросского района», количество клубных формирований составило 228 и 10 единиц. Муниципальная услуга по библиотечному, библиографическому и информационному обслуживанию пользователей библиотеки выполнена на 104%, посещение библиотеки муниципального района «Корткеросский» за 2021 год составило 171 831 человек. Муниципальная работа по формированию, учету, изучению, обеспечению </w:t>
            </w:r>
            <w:r w:rsidRPr="009724BE">
              <w:rPr>
                <w:rFonts w:ascii="Times New Roman" w:hAnsi="Times New Roman" w:cs="Times New Roman"/>
                <w:sz w:val="24"/>
                <w:szCs w:val="24"/>
              </w:rPr>
              <w:lastRenderedPageBreak/>
              <w:t xml:space="preserve">физического сохранения и безопасности фондов библиотек выполнена на 136%, что в числовом выражении составило 10 934 экземпляров, перевыполнение комплектования книжного фонда произошло за счет участия в региональном конкурсе в рамках национального проекта «Культура». Муниципальная услуга по публичному показу музейных предметов, музейных коллекций, оказываемая учреждением МУ «Корткеросский районный историко-краеведческий музей» оказана 840 посетителям, что составляет 88,4% (услуга платная). Причина отклонения - введение режима повышенной готовности органов управления,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 связанных с угрозой завоза и распространения новой </w:t>
            </w:r>
            <w:proofErr w:type="spellStart"/>
            <w:r w:rsidRPr="009724BE">
              <w:rPr>
                <w:rFonts w:ascii="Times New Roman" w:hAnsi="Times New Roman" w:cs="Times New Roman"/>
                <w:sz w:val="24"/>
                <w:szCs w:val="24"/>
              </w:rPr>
              <w:t>коронавирусной</w:t>
            </w:r>
            <w:proofErr w:type="spellEnd"/>
            <w:r w:rsidRPr="009724BE">
              <w:rPr>
                <w:rFonts w:ascii="Times New Roman" w:hAnsi="Times New Roman" w:cs="Times New Roman"/>
                <w:sz w:val="24"/>
                <w:szCs w:val="24"/>
              </w:rPr>
              <w:t xml:space="preserve"> инфекции (2019-nCoV) на территории Республики Коми (Указ Главы Республики Коми от 15 марта 2020 года №16 «О введении режима повышенной готовности») учреждения культуры функционировали не в полном объеме. В связи с чем, выполнение плана по количеству посещений в 2021 году  не предоставлялся возможным. Муниципальная работа по формированию, учету, изучению, обеспечению физического сохранения и безопасности музейных предметов, музейных коллекций выполнена на 100% от плановых показателей, что в числовом выражении составило 24 358 предметов.</w:t>
            </w:r>
          </w:p>
          <w:p w:rsidR="00994A18" w:rsidRPr="00D46489" w:rsidRDefault="009724BE" w:rsidP="009724BE">
            <w:pPr>
              <w:tabs>
                <w:tab w:val="left" w:pos="7620"/>
              </w:tabs>
              <w:spacing w:after="0" w:line="240" w:lineRule="auto"/>
              <w:ind w:firstLine="565"/>
              <w:jc w:val="both"/>
              <w:rPr>
                <w:rFonts w:ascii="Times New Roman" w:hAnsi="Times New Roman" w:cs="Times New Roman"/>
                <w:color w:val="FF0000"/>
                <w:sz w:val="24"/>
                <w:szCs w:val="24"/>
              </w:rPr>
            </w:pPr>
            <w:r w:rsidRPr="009724BE">
              <w:rPr>
                <w:rFonts w:ascii="Times New Roman" w:hAnsi="Times New Roman" w:cs="Times New Roman"/>
                <w:sz w:val="24"/>
                <w:szCs w:val="24"/>
              </w:rPr>
              <w:t>Муниципальные работы, оказываемые МБУ «Стройсервис» в 2021 году по содержанию внутренних водных путей и расположенных на них судоходных гидротехнических сооружений и перемещению, и хранению транспортных средств, а также эксплуатация специализированных стоянок выполнены на 100%. Показатели качества, характеризующие услуги (работы), составляют 100%. Жалоб и обращений нет.</w:t>
            </w:r>
          </w:p>
          <w:p w:rsidR="00E00F88" w:rsidRPr="00C64FF9" w:rsidRDefault="00E00F88" w:rsidP="00C64FF9">
            <w:pPr>
              <w:tabs>
                <w:tab w:val="left" w:pos="7620"/>
              </w:tabs>
              <w:spacing w:after="0" w:line="240" w:lineRule="auto"/>
              <w:ind w:firstLine="565"/>
              <w:jc w:val="both"/>
              <w:rPr>
                <w:rFonts w:ascii="Times New Roman" w:hAnsi="Times New Roman" w:cs="Times New Roman"/>
                <w:sz w:val="24"/>
                <w:szCs w:val="24"/>
                <w:lang w:eastAsia="ru-RU"/>
              </w:rPr>
            </w:pPr>
          </w:p>
          <w:p w:rsidR="00520B47" w:rsidRPr="00C64FF9" w:rsidRDefault="00520B47" w:rsidP="00C64FF9">
            <w:pPr>
              <w:tabs>
                <w:tab w:val="left" w:pos="7620"/>
              </w:tabs>
              <w:spacing w:after="0" w:line="240" w:lineRule="auto"/>
              <w:ind w:firstLine="565"/>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об исполнении бюджета</w:t>
            </w:r>
          </w:p>
          <w:p w:rsidR="00BD6A95" w:rsidRPr="00C64FF9" w:rsidRDefault="00BD6A95" w:rsidP="00C64FF9">
            <w:pPr>
              <w:tabs>
                <w:tab w:val="left" w:pos="7620"/>
              </w:tabs>
              <w:spacing w:after="0" w:line="240" w:lineRule="auto"/>
              <w:ind w:firstLine="565"/>
              <w:jc w:val="center"/>
              <w:rPr>
                <w:rFonts w:ascii="Times New Roman" w:hAnsi="Times New Roman" w:cs="Times New Roman"/>
                <w:b/>
                <w:bCs/>
                <w:sz w:val="24"/>
                <w:szCs w:val="24"/>
                <w:lang w:eastAsia="ru-RU"/>
              </w:rPr>
            </w:pPr>
          </w:p>
          <w:p w:rsidR="00F0309F" w:rsidRPr="00C64FF9" w:rsidRDefault="00F0309F" w:rsidP="00C64FF9">
            <w:pPr>
              <w:pStyle w:val="a5"/>
              <w:tabs>
                <w:tab w:val="num" w:pos="0"/>
                <w:tab w:val="left" w:pos="900"/>
                <w:tab w:val="left" w:pos="7620"/>
              </w:tabs>
              <w:ind w:firstLine="565"/>
              <w:rPr>
                <w:rFonts w:ascii="Times New Roman" w:hAnsi="Times New Roman" w:cs="Times New Roman"/>
                <w:b w:val="0"/>
                <w:bCs w:val="0"/>
                <w:i w:val="0"/>
                <w:iCs w:val="0"/>
                <w:sz w:val="24"/>
                <w:szCs w:val="24"/>
              </w:rPr>
            </w:pPr>
            <w:r w:rsidRPr="00C64FF9">
              <w:rPr>
                <w:rFonts w:ascii="Times New Roman" w:hAnsi="Times New Roman" w:cs="Times New Roman"/>
                <w:b w:val="0"/>
                <w:bCs w:val="0"/>
                <w:i w:val="0"/>
                <w:iCs w:val="0"/>
                <w:sz w:val="24"/>
                <w:szCs w:val="24"/>
              </w:rPr>
              <w:t xml:space="preserve">Доходная часть бюджета муниципального образования </w:t>
            </w:r>
            <w:r w:rsidR="00F16F11" w:rsidRPr="00C64FF9">
              <w:rPr>
                <w:rFonts w:ascii="Times New Roman" w:hAnsi="Times New Roman" w:cs="Times New Roman"/>
                <w:b w:val="0"/>
                <w:bCs w:val="0"/>
                <w:i w:val="0"/>
                <w:iCs w:val="0"/>
                <w:sz w:val="24"/>
                <w:szCs w:val="24"/>
              </w:rPr>
              <w:t xml:space="preserve">муниципального района </w:t>
            </w:r>
            <w:r w:rsidRPr="00C64FF9">
              <w:rPr>
                <w:rFonts w:ascii="Times New Roman" w:hAnsi="Times New Roman" w:cs="Times New Roman"/>
                <w:b w:val="0"/>
                <w:bCs w:val="0"/>
                <w:i w:val="0"/>
                <w:iCs w:val="0"/>
                <w:sz w:val="24"/>
                <w:szCs w:val="24"/>
              </w:rPr>
              <w:t xml:space="preserve">«Корткеросский» за </w:t>
            </w:r>
            <w:r w:rsidR="00932E02">
              <w:rPr>
                <w:rFonts w:ascii="Times New Roman" w:hAnsi="Times New Roman" w:cs="Times New Roman"/>
                <w:b w:val="0"/>
                <w:bCs w:val="0"/>
                <w:i w:val="0"/>
                <w:iCs w:val="0"/>
                <w:sz w:val="24"/>
                <w:szCs w:val="24"/>
              </w:rPr>
              <w:t>2021</w:t>
            </w:r>
            <w:r w:rsidRPr="00C64FF9">
              <w:rPr>
                <w:rFonts w:ascii="Times New Roman" w:hAnsi="Times New Roman" w:cs="Times New Roman"/>
                <w:b w:val="0"/>
                <w:bCs w:val="0"/>
                <w:i w:val="0"/>
                <w:iCs w:val="0"/>
                <w:sz w:val="24"/>
                <w:szCs w:val="24"/>
              </w:rPr>
              <w:t xml:space="preserve"> год исполнена в сумме </w:t>
            </w:r>
            <w:r w:rsidR="00932E02">
              <w:rPr>
                <w:rFonts w:ascii="Times New Roman" w:hAnsi="Times New Roman" w:cs="Times New Roman"/>
                <w:b w:val="0"/>
                <w:bCs w:val="0"/>
                <w:i w:val="0"/>
                <w:iCs w:val="0"/>
                <w:sz w:val="24"/>
                <w:szCs w:val="24"/>
              </w:rPr>
              <w:t>1 350 277 728,64</w:t>
            </w:r>
            <w:r w:rsidR="00D0705C" w:rsidRPr="00C64FF9">
              <w:rPr>
                <w:rFonts w:ascii="Times New Roman" w:hAnsi="Times New Roman" w:cs="Times New Roman"/>
                <w:b w:val="0"/>
                <w:bCs w:val="0"/>
                <w:i w:val="0"/>
                <w:iCs w:val="0"/>
                <w:sz w:val="24"/>
                <w:szCs w:val="24"/>
              </w:rPr>
              <w:t xml:space="preserve"> </w:t>
            </w:r>
            <w:r w:rsidRPr="00C64FF9">
              <w:rPr>
                <w:rFonts w:ascii="Times New Roman" w:hAnsi="Times New Roman" w:cs="Times New Roman"/>
                <w:b w:val="0"/>
                <w:bCs w:val="0"/>
                <w:i w:val="0"/>
                <w:iCs w:val="0"/>
                <w:sz w:val="24"/>
                <w:szCs w:val="24"/>
              </w:rPr>
              <w:t xml:space="preserve">рублей или </w:t>
            </w:r>
            <w:r w:rsidR="00F45E99" w:rsidRPr="00C64FF9">
              <w:rPr>
                <w:rFonts w:ascii="Times New Roman" w:hAnsi="Times New Roman" w:cs="Times New Roman"/>
                <w:b w:val="0"/>
                <w:bCs w:val="0"/>
                <w:i w:val="0"/>
                <w:iCs w:val="0"/>
                <w:sz w:val="24"/>
                <w:szCs w:val="24"/>
              </w:rPr>
              <w:t>1</w:t>
            </w:r>
            <w:r w:rsidR="000D5378">
              <w:rPr>
                <w:rFonts w:ascii="Times New Roman" w:hAnsi="Times New Roman" w:cs="Times New Roman"/>
                <w:b w:val="0"/>
                <w:bCs w:val="0"/>
                <w:i w:val="0"/>
                <w:iCs w:val="0"/>
                <w:sz w:val="24"/>
                <w:szCs w:val="24"/>
              </w:rPr>
              <w:t>22</w:t>
            </w:r>
            <w:r w:rsidR="00F45E99" w:rsidRPr="00C64FF9">
              <w:rPr>
                <w:rFonts w:ascii="Times New Roman" w:hAnsi="Times New Roman" w:cs="Times New Roman"/>
                <w:b w:val="0"/>
                <w:bCs w:val="0"/>
                <w:i w:val="0"/>
                <w:iCs w:val="0"/>
                <w:sz w:val="24"/>
                <w:szCs w:val="24"/>
              </w:rPr>
              <w:t>,</w:t>
            </w:r>
            <w:r w:rsidR="000D5378">
              <w:rPr>
                <w:rFonts w:ascii="Times New Roman" w:hAnsi="Times New Roman" w:cs="Times New Roman"/>
                <w:b w:val="0"/>
                <w:bCs w:val="0"/>
                <w:i w:val="0"/>
                <w:iCs w:val="0"/>
                <w:sz w:val="24"/>
                <w:szCs w:val="24"/>
              </w:rPr>
              <w:t>5</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 к</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первоначально утвержденному</w:t>
            </w:r>
            <w:r w:rsidRPr="00C64FF9">
              <w:rPr>
                <w:rFonts w:ascii="Times New Roman" w:hAnsi="Times New Roman" w:cs="Times New Roman"/>
                <w:b w:val="0"/>
                <w:bCs w:val="0"/>
                <w:i w:val="0"/>
                <w:iCs w:val="0"/>
                <w:sz w:val="24"/>
                <w:szCs w:val="24"/>
              </w:rPr>
              <w:t xml:space="preserve"> плану (</w:t>
            </w:r>
            <w:r w:rsidR="000D5378">
              <w:rPr>
                <w:rFonts w:ascii="Times New Roman" w:hAnsi="Times New Roman" w:cs="Times New Roman"/>
                <w:b w:val="0"/>
                <w:bCs w:val="0"/>
                <w:i w:val="0"/>
                <w:iCs w:val="0"/>
                <w:sz w:val="24"/>
                <w:szCs w:val="24"/>
              </w:rPr>
              <w:t>1 101 800 459,03</w:t>
            </w:r>
            <w:r w:rsidRPr="00C64FF9">
              <w:rPr>
                <w:rFonts w:ascii="Times New Roman" w:hAnsi="Times New Roman" w:cs="Times New Roman"/>
                <w:b w:val="0"/>
                <w:bCs w:val="0"/>
                <w:i w:val="0"/>
                <w:iCs w:val="0"/>
                <w:sz w:val="24"/>
                <w:szCs w:val="24"/>
              </w:rPr>
              <w:t xml:space="preserve">) и </w:t>
            </w:r>
            <w:r w:rsidR="00A90143" w:rsidRPr="00C64FF9">
              <w:rPr>
                <w:rFonts w:ascii="Times New Roman" w:hAnsi="Times New Roman" w:cs="Times New Roman"/>
                <w:b w:val="0"/>
                <w:bCs w:val="0"/>
                <w:i w:val="0"/>
                <w:iCs w:val="0"/>
                <w:sz w:val="24"/>
                <w:szCs w:val="24"/>
              </w:rPr>
              <w:t>97</w:t>
            </w:r>
            <w:r w:rsidR="000D5378">
              <w:rPr>
                <w:rFonts w:ascii="Times New Roman" w:hAnsi="Times New Roman" w:cs="Times New Roman"/>
                <w:b w:val="0"/>
                <w:bCs w:val="0"/>
                <w:i w:val="0"/>
                <w:iCs w:val="0"/>
                <w:sz w:val="24"/>
                <w:szCs w:val="24"/>
              </w:rPr>
              <w:t>,3</w:t>
            </w:r>
            <w:r w:rsidR="00E678A6" w:rsidRPr="00C64FF9">
              <w:rPr>
                <w:rFonts w:ascii="Times New Roman" w:hAnsi="Times New Roman" w:cs="Times New Roman"/>
                <w:b w:val="0"/>
                <w:bCs w:val="0"/>
                <w:i w:val="0"/>
                <w:iCs w:val="0"/>
                <w:sz w:val="24"/>
                <w:szCs w:val="24"/>
              </w:rPr>
              <w:t xml:space="preserve"> </w:t>
            </w:r>
            <w:r w:rsidRPr="00C64FF9">
              <w:rPr>
                <w:rFonts w:ascii="Times New Roman" w:hAnsi="Times New Roman" w:cs="Times New Roman"/>
                <w:b w:val="0"/>
                <w:bCs w:val="0"/>
                <w:i w:val="0"/>
                <w:iCs w:val="0"/>
                <w:sz w:val="24"/>
                <w:szCs w:val="24"/>
              </w:rPr>
              <w:t xml:space="preserve">% </w:t>
            </w:r>
            <w:r w:rsidR="00F16F11" w:rsidRPr="00C64FF9">
              <w:rPr>
                <w:rFonts w:ascii="Times New Roman" w:hAnsi="Times New Roman" w:cs="Times New Roman"/>
                <w:b w:val="0"/>
                <w:bCs w:val="0"/>
                <w:i w:val="0"/>
                <w:iCs w:val="0"/>
                <w:sz w:val="24"/>
                <w:szCs w:val="24"/>
              </w:rPr>
              <w:t>к уточненному</w:t>
            </w:r>
            <w:r w:rsidRPr="00C64FF9">
              <w:rPr>
                <w:rFonts w:ascii="Times New Roman" w:hAnsi="Times New Roman" w:cs="Times New Roman"/>
                <w:b w:val="0"/>
                <w:bCs w:val="0"/>
                <w:i w:val="0"/>
                <w:iCs w:val="0"/>
                <w:sz w:val="24"/>
                <w:szCs w:val="24"/>
              </w:rPr>
              <w:t xml:space="preserve"> плану (</w:t>
            </w:r>
            <w:r w:rsidR="00A90143" w:rsidRPr="00C64FF9">
              <w:rPr>
                <w:rFonts w:ascii="Times New Roman" w:hAnsi="Times New Roman" w:cs="Times New Roman"/>
                <w:b w:val="0"/>
                <w:bCs w:val="0"/>
                <w:i w:val="0"/>
                <w:iCs w:val="0"/>
                <w:sz w:val="24"/>
                <w:szCs w:val="24"/>
              </w:rPr>
              <w:t>1</w:t>
            </w:r>
            <w:r w:rsidR="000D5378">
              <w:rPr>
                <w:rFonts w:ascii="Times New Roman" w:hAnsi="Times New Roman" w:cs="Times New Roman"/>
                <w:b w:val="0"/>
                <w:bCs w:val="0"/>
                <w:i w:val="0"/>
                <w:iCs w:val="0"/>
                <w:sz w:val="24"/>
                <w:szCs w:val="24"/>
              </w:rPr>
              <w:t> 388 032 107,91</w:t>
            </w:r>
            <w:r w:rsidRPr="00C64FF9">
              <w:rPr>
                <w:rFonts w:ascii="Times New Roman" w:hAnsi="Times New Roman" w:cs="Times New Roman"/>
                <w:b w:val="0"/>
                <w:bCs w:val="0"/>
                <w:i w:val="0"/>
                <w:iCs w:val="0"/>
                <w:sz w:val="24"/>
                <w:szCs w:val="24"/>
              </w:rPr>
              <w:t xml:space="preserve">), из них налоговые и неналоговые доходы составили </w:t>
            </w:r>
            <w:r w:rsidR="000D5378">
              <w:rPr>
                <w:rFonts w:ascii="Times New Roman" w:hAnsi="Times New Roman" w:cs="Times New Roman"/>
                <w:b w:val="0"/>
                <w:bCs w:val="0"/>
                <w:i w:val="0"/>
                <w:iCs w:val="0"/>
                <w:sz w:val="24"/>
                <w:szCs w:val="24"/>
              </w:rPr>
              <w:t>364 332 722,72</w:t>
            </w:r>
            <w:r w:rsidRPr="00C64FF9">
              <w:rPr>
                <w:rFonts w:ascii="Times New Roman" w:hAnsi="Times New Roman" w:cs="Times New Roman"/>
                <w:b w:val="0"/>
                <w:bCs w:val="0"/>
                <w:i w:val="0"/>
                <w:iCs w:val="0"/>
                <w:sz w:val="24"/>
                <w:szCs w:val="24"/>
              </w:rPr>
              <w:t xml:space="preserve"> рублей, безвозмездные поступления – </w:t>
            </w:r>
            <w:r w:rsidR="000D5378">
              <w:rPr>
                <w:rFonts w:ascii="Times New Roman" w:hAnsi="Times New Roman" w:cs="Times New Roman"/>
                <w:b w:val="0"/>
                <w:bCs w:val="0"/>
                <w:i w:val="0"/>
                <w:iCs w:val="0"/>
                <w:sz w:val="24"/>
                <w:szCs w:val="24"/>
              </w:rPr>
              <w:t>985 945 005,92</w:t>
            </w:r>
            <w:r w:rsidRPr="00C64FF9">
              <w:rPr>
                <w:rFonts w:ascii="Times New Roman" w:hAnsi="Times New Roman" w:cs="Times New Roman"/>
                <w:b w:val="0"/>
                <w:bCs w:val="0"/>
                <w:i w:val="0"/>
                <w:iCs w:val="0"/>
                <w:sz w:val="24"/>
                <w:szCs w:val="24"/>
              </w:rPr>
              <w:t xml:space="preserve"> рублей</w:t>
            </w:r>
            <w:r w:rsidR="009E45D5" w:rsidRPr="00C64FF9">
              <w:rPr>
                <w:rFonts w:ascii="Times New Roman" w:hAnsi="Times New Roman" w:cs="Times New Roman"/>
                <w:b w:val="0"/>
                <w:bCs w:val="0"/>
                <w:i w:val="0"/>
                <w:iCs w:val="0"/>
                <w:sz w:val="24"/>
                <w:szCs w:val="24"/>
              </w:rPr>
              <w:t>.</w:t>
            </w:r>
          </w:p>
          <w:p w:rsidR="00F0309F" w:rsidRPr="00C64FF9" w:rsidRDefault="00F0309F" w:rsidP="00C64FF9">
            <w:pPr>
              <w:tabs>
                <w:tab w:val="left" w:pos="7620"/>
              </w:tabs>
              <w:spacing w:after="0" w:line="240" w:lineRule="auto"/>
              <w:ind w:firstLine="565"/>
              <w:jc w:val="both"/>
              <w:rPr>
                <w:rFonts w:ascii="Times New Roman" w:hAnsi="Times New Roman" w:cs="Times New Roman"/>
                <w:sz w:val="24"/>
                <w:szCs w:val="24"/>
              </w:rPr>
            </w:pPr>
            <w:r w:rsidRPr="00C64FF9">
              <w:rPr>
                <w:rFonts w:ascii="Times New Roman" w:hAnsi="Times New Roman" w:cs="Times New Roman"/>
                <w:sz w:val="24"/>
                <w:szCs w:val="24"/>
              </w:rPr>
              <w:t xml:space="preserve">Доля собственных доходов бюджета в общем объеме поступлений составила </w:t>
            </w:r>
            <w:r w:rsidR="000D5378">
              <w:rPr>
                <w:rFonts w:ascii="Times New Roman" w:hAnsi="Times New Roman" w:cs="Times New Roman"/>
                <w:sz w:val="24"/>
                <w:szCs w:val="24"/>
              </w:rPr>
              <w:t>27,0</w:t>
            </w:r>
            <w:r w:rsidRPr="00C64FF9">
              <w:rPr>
                <w:rFonts w:ascii="Times New Roman" w:hAnsi="Times New Roman" w:cs="Times New Roman"/>
                <w:sz w:val="24"/>
                <w:szCs w:val="24"/>
              </w:rPr>
              <w:t xml:space="preserve">%, удельный вес безвозмездных поступлений – </w:t>
            </w:r>
            <w:r w:rsidR="00F45E99" w:rsidRPr="00C64FF9">
              <w:rPr>
                <w:rFonts w:ascii="Times New Roman" w:hAnsi="Times New Roman" w:cs="Times New Roman"/>
                <w:sz w:val="24"/>
                <w:szCs w:val="24"/>
              </w:rPr>
              <w:t>7</w:t>
            </w:r>
            <w:r w:rsidR="000D5378">
              <w:rPr>
                <w:rFonts w:ascii="Times New Roman" w:hAnsi="Times New Roman" w:cs="Times New Roman"/>
                <w:sz w:val="24"/>
                <w:szCs w:val="24"/>
              </w:rPr>
              <w:t>3</w:t>
            </w:r>
            <w:r w:rsidRPr="00C64FF9">
              <w:rPr>
                <w:rFonts w:ascii="Times New Roman" w:hAnsi="Times New Roman" w:cs="Times New Roman"/>
                <w:sz w:val="24"/>
                <w:szCs w:val="24"/>
              </w:rPr>
              <w:t>%.</w:t>
            </w:r>
          </w:p>
          <w:p w:rsidR="00F813DA" w:rsidRPr="00B43C73" w:rsidRDefault="00F813DA" w:rsidP="00C64FF9">
            <w:pPr>
              <w:tabs>
                <w:tab w:val="left" w:pos="1605"/>
                <w:tab w:val="left" w:pos="7620"/>
              </w:tabs>
              <w:spacing w:after="0" w:line="240" w:lineRule="auto"/>
              <w:ind w:firstLine="619"/>
              <w:jc w:val="both"/>
              <w:rPr>
                <w:rFonts w:ascii="Times New Roman" w:hAnsi="Times New Roman" w:cs="Times New Roman"/>
                <w:sz w:val="24"/>
                <w:szCs w:val="24"/>
              </w:rPr>
            </w:pPr>
            <w:r w:rsidRPr="00C64FF9">
              <w:rPr>
                <w:rFonts w:ascii="Times New Roman" w:hAnsi="Times New Roman" w:cs="Times New Roman"/>
                <w:sz w:val="24"/>
                <w:szCs w:val="24"/>
              </w:rPr>
              <w:t>В структуре поступивших налоговых и неналоговых платежей наибольший удельный вес приходится на:</w:t>
            </w:r>
          </w:p>
          <w:p w:rsidR="00F813DA"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 xml:space="preserve">Налог на доходы физических лиц                                                </w:t>
            </w:r>
            <w:r w:rsidR="00F16F11" w:rsidRPr="00B43C73">
              <w:rPr>
                <w:rFonts w:ascii="Times New Roman" w:hAnsi="Times New Roman" w:cs="Times New Roman"/>
                <w:sz w:val="24"/>
                <w:szCs w:val="24"/>
              </w:rPr>
              <w:t xml:space="preserve">  </w:t>
            </w:r>
            <w:r w:rsidR="000D5378" w:rsidRPr="00B43C73">
              <w:rPr>
                <w:rFonts w:ascii="Times New Roman" w:hAnsi="Times New Roman" w:cs="Times New Roman"/>
                <w:sz w:val="24"/>
                <w:szCs w:val="24"/>
              </w:rPr>
              <w:t>78,7</w:t>
            </w:r>
            <w:r w:rsidRPr="00B43C73">
              <w:rPr>
                <w:rFonts w:ascii="Times New Roman" w:hAnsi="Times New Roman" w:cs="Times New Roman"/>
                <w:sz w:val="24"/>
                <w:szCs w:val="24"/>
              </w:rPr>
              <w:t>%;</w:t>
            </w:r>
          </w:p>
          <w:p w:rsidR="00B43C73" w:rsidRPr="00B43C73" w:rsidRDefault="00B43C73" w:rsidP="00B43C73">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Акцизы                                                                                              4,4 %;</w:t>
            </w:r>
          </w:p>
          <w:p w:rsidR="00B43C73" w:rsidRPr="00B43C73" w:rsidRDefault="00B43C73" w:rsidP="00B43C73">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Штрафы, санкции, возмещение ущерба                                        4,1%;</w:t>
            </w:r>
          </w:p>
          <w:p w:rsidR="00B43C73" w:rsidRPr="00B43C73" w:rsidRDefault="00B43C73" w:rsidP="00B43C73">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Доходы от использования имущества                                           3,6 %;</w:t>
            </w:r>
          </w:p>
          <w:p w:rsidR="00F813DA" w:rsidRPr="00B43C73"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 xml:space="preserve">Налоги на совокупный доход                                                         </w:t>
            </w:r>
            <w:r w:rsidR="000D5378" w:rsidRPr="00B43C73">
              <w:rPr>
                <w:rFonts w:ascii="Times New Roman" w:hAnsi="Times New Roman" w:cs="Times New Roman"/>
                <w:sz w:val="24"/>
                <w:szCs w:val="24"/>
              </w:rPr>
              <w:t>3,5</w:t>
            </w:r>
            <w:r w:rsidRPr="00B43C73">
              <w:rPr>
                <w:rFonts w:ascii="Times New Roman" w:hAnsi="Times New Roman" w:cs="Times New Roman"/>
                <w:sz w:val="24"/>
                <w:szCs w:val="24"/>
              </w:rPr>
              <w:t xml:space="preserve"> %;</w:t>
            </w:r>
          </w:p>
          <w:p w:rsidR="00674D2D" w:rsidRDefault="00674D2D"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 xml:space="preserve">Налоги на имущество                                                                      </w:t>
            </w:r>
            <w:r w:rsidR="00B43C73" w:rsidRPr="00B43C73">
              <w:rPr>
                <w:rFonts w:ascii="Times New Roman" w:hAnsi="Times New Roman" w:cs="Times New Roman"/>
                <w:sz w:val="24"/>
                <w:szCs w:val="24"/>
              </w:rPr>
              <w:t>2,3</w:t>
            </w:r>
            <w:r w:rsidRPr="00B43C73">
              <w:rPr>
                <w:rFonts w:ascii="Times New Roman" w:hAnsi="Times New Roman" w:cs="Times New Roman"/>
                <w:sz w:val="24"/>
                <w:szCs w:val="24"/>
              </w:rPr>
              <w:t xml:space="preserve"> %</w:t>
            </w:r>
          </w:p>
          <w:p w:rsidR="00B43C73" w:rsidRPr="00B43C73" w:rsidRDefault="00B43C73" w:rsidP="00B43C73">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Продажа материальных и нематериальных активов                    1,9 %</w:t>
            </w:r>
          </w:p>
          <w:p w:rsidR="00674D2D" w:rsidRPr="00B43C73" w:rsidRDefault="00674D2D"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Прочие доходы от компенсации затрат                                         0,</w:t>
            </w:r>
            <w:r w:rsidR="00B43C73" w:rsidRPr="00B43C73">
              <w:rPr>
                <w:rFonts w:ascii="Times New Roman" w:hAnsi="Times New Roman" w:cs="Times New Roman"/>
                <w:sz w:val="24"/>
                <w:szCs w:val="24"/>
              </w:rPr>
              <w:t>8</w:t>
            </w:r>
            <w:r w:rsidRPr="00B43C73">
              <w:rPr>
                <w:rFonts w:ascii="Times New Roman" w:hAnsi="Times New Roman" w:cs="Times New Roman"/>
                <w:sz w:val="24"/>
                <w:szCs w:val="24"/>
              </w:rPr>
              <w:t xml:space="preserve"> %</w:t>
            </w:r>
          </w:p>
          <w:p w:rsidR="00F813DA" w:rsidRPr="00B43C73" w:rsidRDefault="00F813DA" w:rsidP="00C64FF9">
            <w:pPr>
              <w:numPr>
                <w:ilvl w:val="0"/>
                <w:numId w:val="15"/>
              </w:numPr>
              <w:tabs>
                <w:tab w:val="clear" w:pos="1620"/>
                <w:tab w:val="left" w:pos="1605"/>
                <w:tab w:val="left" w:pos="7620"/>
              </w:tabs>
              <w:spacing w:after="0" w:line="240" w:lineRule="auto"/>
              <w:ind w:left="903" w:hanging="284"/>
              <w:jc w:val="both"/>
              <w:rPr>
                <w:rFonts w:ascii="Times New Roman" w:hAnsi="Times New Roman" w:cs="Times New Roman"/>
                <w:sz w:val="24"/>
                <w:szCs w:val="24"/>
              </w:rPr>
            </w:pPr>
            <w:r w:rsidRPr="00B43C73">
              <w:rPr>
                <w:rFonts w:ascii="Times New Roman" w:hAnsi="Times New Roman" w:cs="Times New Roman"/>
                <w:sz w:val="24"/>
                <w:szCs w:val="24"/>
              </w:rPr>
              <w:t xml:space="preserve">Государственная пошлина                                                              </w:t>
            </w:r>
            <w:r w:rsidR="00F16F11" w:rsidRPr="00B43C73">
              <w:rPr>
                <w:rFonts w:ascii="Times New Roman" w:hAnsi="Times New Roman" w:cs="Times New Roman"/>
                <w:sz w:val="24"/>
                <w:szCs w:val="24"/>
              </w:rPr>
              <w:t>0,7</w:t>
            </w:r>
            <w:r w:rsidRPr="00B43C73">
              <w:rPr>
                <w:rFonts w:ascii="Times New Roman" w:hAnsi="Times New Roman" w:cs="Times New Roman"/>
                <w:sz w:val="24"/>
                <w:szCs w:val="24"/>
              </w:rPr>
              <w:t xml:space="preserve"> %;</w:t>
            </w:r>
          </w:p>
          <w:p w:rsidR="00182391" w:rsidRPr="00C64FF9" w:rsidRDefault="00182391" w:rsidP="00C64FF9">
            <w:pPr>
              <w:tabs>
                <w:tab w:val="left" w:pos="7620"/>
              </w:tabs>
              <w:spacing w:after="0" w:line="240" w:lineRule="auto"/>
              <w:ind w:firstLine="709"/>
              <w:jc w:val="both"/>
              <w:rPr>
                <w:rFonts w:ascii="Times New Roman" w:hAnsi="Times New Roman" w:cs="Times New Roman"/>
                <w:bCs/>
                <w:sz w:val="24"/>
                <w:szCs w:val="24"/>
              </w:rPr>
            </w:pPr>
            <w:r w:rsidRPr="00C64FF9">
              <w:rPr>
                <w:rFonts w:ascii="Times New Roman" w:hAnsi="Times New Roman" w:cs="Times New Roman"/>
                <w:bCs/>
                <w:sz w:val="24"/>
                <w:szCs w:val="24"/>
              </w:rPr>
              <w:t xml:space="preserve">Основная часть доходов местного бюджета муниципального образования за отчетный период сформирована за счет поступлений по </w:t>
            </w:r>
            <w:r w:rsidR="00674D2D" w:rsidRPr="00C64FF9">
              <w:rPr>
                <w:rFonts w:ascii="Times New Roman" w:hAnsi="Times New Roman" w:cs="Times New Roman"/>
                <w:bCs/>
                <w:sz w:val="24"/>
                <w:szCs w:val="24"/>
              </w:rPr>
              <w:t>н</w:t>
            </w:r>
            <w:r w:rsidR="00674D2D" w:rsidRPr="00C64FF9">
              <w:rPr>
                <w:rFonts w:ascii="Times New Roman" w:hAnsi="Times New Roman" w:cs="Times New Roman"/>
                <w:sz w:val="24"/>
                <w:szCs w:val="24"/>
              </w:rPr>
              <w:t xml:space="preserve">алогу на доходы физических лиц (далее - </w:t>
            </w:r>
            <w:r w:rsidR="00674D2D" w:rsidRPr="00C64FF9">
              <w:rPr>
                <w:rFonts w:ascii="Times New Roman" w:hAnsi="Times New Roman" w:cs="Times New Roman"/>
                <w:b/>
                <w:sz w:val="24"/>
                <w:szCs w:val="24"/>
              </w:rPr>
              <w:t>НДФЛ</w:t>
            </w:r>
            <w:r w:rsidR="00674D2D" w:rsidRPr="00C64FF9">
              <w:rPr>
                <w:rFonts w:ascii="Times New Roman" w:hAnsi="Times New Roman" w:cs="Times New Roman"/>
                <w:sz w:val="24"/>
                <w:szCs w:val="24"/>
              </w:rPr>
              <w:t>)</w:t>
            </w:r>
            <w:r w:rsidRPr="00C64FF9">
              <w:rPr>
                <w:rFonts w:ascii="Times New Roman" w:hAnsi="Times New Roman" w:cs="Times New Roman"/>
                <w:bCs/>
                <w:sz w:val="24"/>
                <w:szCs w:val="24"/>
              </w:rPr>
              <w:t xml:space="preserve">, удельный вес в общем объеме поступлений составил </w:t>
            </w:r>
            <w:r w:rsidR="00B64404">
              <w:rPr>
                <w:rFonts w:ascii="Times New Roman" w:hAnsi="Times New Roman" w:cs="Times New Roman"/>
                <w:bCs/>
                <w:sz w:val="24"/>
                <w:szCs w:val="24"/>
              </w:rPr>
              <w:t>78,7</w:t>
            </w:r>
            <w:r w:rsidRPr="00C64FF9">
              <w:rPr>
                <w:rFonts w:ascii="Times New Roman" w:hAnsi="Times New Roman" w:cs="Times New Roman"/>
                <w:bCs/>
                <w:sz w:val="24"/>
                <w:szCs w:val="24"/>
              </w:rPr>
              <w:t xml:space="preserve">% (в аналогичном периоде предыдущего года – </w:t>
            </w:r>
            <w:r w:rsidR="00B64404">
              <w:rPr>
                <w:rFonts w:ascii="Times New Roman" w:hAnsi="Times New Roman" w:cs="Times New Roman"/>
                <w:bCs/>
                <w:sz w:val="24"/>
                <w:szCs w:val="24"/>
              </w:rPr>
              <w:t>80,4</w:t>
            </w:r>
            <w:r w:rsidRPr="00C64FF9">
              <w:rPr>
                <w:rFonts w:ascii="Times New Roman" w:hAnsi="Times New Roman" w:cs="Times New Roman"/>
                <w:bCs/>
                <w:sz w:val="24"/>
                <w:szCs w:val="24"/>
              </w:rPr>
              <w:t xml:space="preserve">%). </w:t>
            </w:r>
          </w:p>
          <w:p w:rsidR="00182391" w:rsidRPr="00C64FF9" w:rsidRDefault="00182391" w:rsidP="00C64FF9">
            <w:pPr>
              <w:tabs>
                <w:tab w:val="left" w:pos="7620"/>
              </w:tabs>
              <w:spacing w:after="0" w:line="240" w:lineRule="auto"/>
              <w:ind w:firstLine="709"/>
              <w:jc w:val="both"/>
              <w:rPr>
                <w:rFonts w:ascii="Times New Roman" w:hAnsi="Times New Roman" w:cs="Times New Roman"/>
                <w:sz w:val="24"/>
                <w:szCs w:val="24"/>
              </w:rPr>
            </w:pPr>
            <w:r w:rsidRPr="00C64FF9">
              <w:rPr>
                <w:rFonts w:ascii="Times New Roman" w:hAnsi="Times New Roman" w:cs="Times New Roman"/>
                <w:b/>
                <w:bCs/>
                <w:sz w:val="24"/>
                <w:szCs w:val="24"/>
              </w:rPr>
              <w:t>По НДФЛ</w:t>
            </w:r>
            <w:r w:rsidRPr="00C64FF9">
              <w:rPr>
                <w:rFonts w:ascii="Times New Roman" w:hAnsi="Times New Roman" w:cs="Times New Roman"/>
                <w:bCs/>
                <w:sz w:val="24"/>
                <w:szCs w:val="24"/>
              </w:rPr>
              <w:t xml:space="preserve"> мобилизовано </w:t>
            </w:r>
            <w:r w:rsidR="00B64404" w:rsidRPr="00B64404">
              <w:rPr>
                <w:rFonts w:ascii="Times New Roman" w:hAnsi="Times New Roman" w:cs="Times New Roman"/>
                <w:bCs/>
                <w:sz w:val="24"/>
                <w:szCs w:val="24"/>
              </w:rPr>
              <w:t xml:space="preserve">286 782 тыс. руб., на 15,7% или на 45 015 тыс. руб. больше по сравнению с аналогичным периодом предыдущего года. </w:t>
            </w:r>
            <w:r w:rsidR="005B6A1B">
              <w:rPr>
                <w:rFonts w:ascii="Times New Roman" w:hAnsi="Times New Roman" w:cs="Times New Roman"/>
                <w:bCs/>
                <w:sz w:val="24"/>
                <w:szCs w:val="24"/>
              </w:rPr>
              <w:t xml:space="preserve">Значительный рост </w:t>
            </w:r>
            <w:r w:rsidR="00B64404" w:rsidRPr="00B64404">
              <w:rPr>
                <w:rFonts w:ascii="Times New Roman" w:hAnsi="Times New Roman" w:cs="Times New Roman"/>
                <w:bCs/>
                <w:sz w:val="24"/>
                <w:szCs w:val="24"/>
              </w:rPr>
              <w:t xml:space="preserve">обусловлен переходом </w:t>
            </w:r>
            <w:r w:rsidR="005B6A1B">
              <w:rPr>
                <w:rFonts w:ascii="Times New Roman" w:hAnsi="Times New Roman" w:cs="Times New Roman"/>
                <w:bCs/>
                <w:sz w:val="24"/>
                <w:szCs w:val="24"/>
              </w:rPr>
              <w:t xml:space="preserve">налогоплательщика с 01.01.2020г. с упрощенной системы налогообложения </w:t>
            </w:r>
            <w:r w:rsidR="00B64404" w:rsidRPr="00B64404">
              <w:rPr>
                <w:rFonts w:ascii="Times New Roman" w:hAnsi="Times New Roman" w:cs="Times New Roman"/>
                <w:bCs/>
                <w:sz w:val="24"/>
                <w:szCs w:val="24"/>
              </w:rPr>
              <w:t>н</w:t>
            </w:r>
            <w:r w:rsidR="005B6A1B">
              <w:rPr>
                <w:rFonts w:ascii="Times New Roman" w:hAnsi="Times New Roman" w:cs="Times New Roman"/>
                <w:bCs/>
                <w:sz w:val="24"/>
                <w:szCs w:val="24"/>
              </w:rPr>
              <w:t xml:space="preserve">а </w:t>
            </w:r>
            <w:r w:rsidR="005B6A1B">
              <w:rPr>
                <w:rFonts w:ascii="Times New Roman" w:hAnsi="Times New Roman" w:cs="Times New Roman"/>
                <w:bCs/>
                <w:sz w:val="24"/>
                <w:szCs w:val="24"/>
              </w:rPr>
              <w:lastRenderedPageBreak/>
              <w:t>общую систему налогообложения, о</w:t>
            </w:r>
            <w:r w:rsidR="00B64404" w:rsidRPr="00B64404">
              <w:rPr>
                <w:rFonts w:ascii="Times New Roman" w:hAnsi="Times New Roman" w:cs="Times New Roman"/>
                <w:bCs/>
                <w:sz w:val="24"/>
                <w:szCs w:val="24"/>
              </w:rPr>
              <w:t xml:space="preserve">сновной вид деятельности </w:t>
            </w:r>
            <w:r w:rsidR="005B6A1B">
              <w:rPr>
                <w:rFonts w:ascii="Times New Roman" w:hAnsi="Times New Roman" w:cs="Times New Roman"/>
                <w:bCs/>
                <w:sz w:val="24"/>
                <w:szCs w:val="24"/>
              </w:rPr>
              <w:t xml:space="preserve">которого </w:t>
            </w:r>
            <w:r w:rsidR="00B64404" w:rsidRPr="00B64404">
              <w:rPr>
                <w:rFonts w:ascii="Times New Roman" w:hAnsi="Times New Roman" w:cs="Times New Roman"/>
                <w:bCs/>
                <w:sz w:val="24"/>
                <w:szCs w:val="24"/>
              </w:rPr>
              <w:t xml:space="preserve">«Распиловка и строгание древесины». Налогоплательщик занимается полным циклом производства от лесозаготовки до переработки древесины. </w:t>
            </w:r>
            <w:r w:rsidR="008C1EE9" w:rsidRPr="008C1EE9">
              <w:rPr>
                <w:rFonts w:ascii="Times New Roman" w:hAnsi="Times New Roman" w:cs="Times New Roman"/>
                <w:bCs/>
                <w:sz w:val="24"/>
                <w:szCs w:val="24"/>
              </w:rPr>
              <w:t>Наблюдается рост выручки в связи с заключением 8 контрактов на экспорт пиломатериалов из хвойных пород и новыми контрактами на внутренний рынок.</w:t>
            </w:r>
            <w:r w:rsidR="008C1EE9">
              <w:rPr>
                <w:rFonts w:ascii="Times New Roman" w:hAnsi="Times New Roman" w:cs="Times New Roman"/>
                <w:bCs/>
                <w:sz w:val="24"/>
                <w:szCs w:val="24"/>
              </w:rPr>
              <w:t xml:space="preserve"> </w:t>
            </w:r>
            <w:r w:rsidR="00B64404" w:rsidRPr="00B64404">
              <w:rPr>
                <w:rFonts w:ascii="Times New Roman" w:hAnsi="Times New Roman" w:cs="Times New Roman"/>
                <w:bCs/>
                <w:sz w:val="24"/>
                <w:szCs w:val="24"/>
              </w:rPr>
              <w:t>Также рост численности сотрудников в 2 раза</w:t>
            </w:r>
            <w:r w:rsidR="00DA6568">
              <w:rPr>
                <w:rFonts w:ascii="Times New Roman" w:hAnsi="Times New Roman" w:cs="Times New Roman"/>
                <w:bCs/>
                <w:sz w:val="24"/>
                <w:szCs w:val="24"/>
              </w:rPr>
              <w:t>.</w:t>
            </w:r>
          </w:p>
          <w:p w:rsidR="00182391" w:rsidRPr="00C64FF9" w:rsidRDefault="00182391" w:rsidP="00C64FF9">
            <w:pPr>
              <w:tabs>
                <w:tab w:val="left" w:pos="7620"/>
              </w:tabs>
              <w:spacing w:after="0" w:line="240" w:lineRule="auto"/>
              <w:ind w:firstLine="720"/>
              <w:jc w:val="both"/>
              <w:rPr>
                <w:rFonts w:ascii="Times New Roman" w:hAnsi="Times New Roman" w:cs="Times New Roman"/>
                <w:sz w:val="24"/>
                <w:szCs w:val="24"/>
              </w:rPr>
            </w:pPr>
            <w:r w:rsidRPr="00C64FF9">
              <w:rPr>
                <w:rFonts w:ascii="Times New Roman" w:hAnsi="Times New Roman" w:cs="Times New Roman"/>
                <w:bCs/>
                <w:sz w:val="24"/>
                <w:szCs w:val="24"/>
              </w:rPr>
              <w:t>Помимо этого, на рост поступлений по району оказали влияние рост</w:t>
            </w:r>
            <w:r w:rsidRPr="00C64FF9">
              <w:rPr>
                <w:rFonts w:ascii="Times New Roman" w:hAnsi="Times New Roman" w:cs="Times New Roman"/>
                <w:sz w:val="24"/>
                <w:szCs w:val="24"/>
              </w:rPr>
              <w:t xml:space="preserve"> поступлений от налогоплательщиков по видам деятельности «Образование» на </w:t>
            </w:r>
            <w:r w:rsidR="00DA6568">
              <w:rPr>
                <w:rFonts w:ascii="Times New Roman" w:hAnsi="Times New Roman" w:cs="Times New Roman"/>
                <w:sz w:val="24"/>
                <w:szCs w:val="24"/>
              </w:rPr>
              <w:t>5 833</w:t>
            </w:r>
            <w:r w:rsidRPr="00C64FF9">
              <w:rPr>
                <w:rFonts w:ascii="Times New Roman" w:hAnsi="Times New Roman" w:cs="Times New Roman"/>
                <w:sz w:val="24"/>
                <w:szCs w:val="24"/>
              </w:rPr>
              <w:t xml:space="preserve">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 xml:space="preserve">руб., и «Деятельность органов государственного управления по обеспечению военной безопасности, обязательному социальному обеспечению» на </w:t>
            </w:r>
            <w:r w:rsidR="00DA6568">
              <w:rPr>
                <w:rFonts w:ascii="Times New Roman" w:hAnsi="Times New Roman" w:cs="Times New Roman"/>
                <w:sz w:val="24"/>
                <w:szCs w:val="24"/>
              </w:rPr>
              <w:t>2 168</w:t>
            </w:r>
            <w:r w:rsidRPr="00C64FF9">
              <w:rPr>
                <w:rFonts w:ascii="Times New Roman" w:hAnsi="Times New Roman" w:cs="Times New Roman"/>
                <w:sz w:val="24"/>
                <w:szCs w:val="24"/>
              </w:rPr>
              <w:t xml:space="preserve">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 в связи с ростом заработной платы.</w:t>
            </w:r>
          </w:p>
          <w:p w:rsidR="00182391" w:rsidRPr="00C64FF9" w:rsidRDefault="00182391" w:rsidP="00C64FF9">
            <w:pPr>
              <w:tabs>
                <w:tab w:val="left" w:pos="7620"/>
              </w:tabs>
              <w:spacing w:after="0" w:line="240" w:lineRule="auto"/>
              <w:ind w:firstLine="709"/>
              <w:jc w:val="both"/>
              <w:rPr>
                <w:rFonts w:ascii="Times New Roman" w:hAnsi="Times New Roman" w:cs="Times New Roman"/>
                <w:bCs/>
                <w:sz w:val="24"/>
                <w:szCs w:val="24"/>
              </w:rPr>
            </w:pPr>
            <w:r w:rsidRPr="00C64FF9">
              <w:rPr>
                <w:rFonts w:ascii="Times New Roman" w:hAnsi="Times New Roman" w:cs="Times New Roman"/>
                <w:sz w:val="24"/>
                <w:szCs w:val="24"/>
              </w:rPr>
              <w:t xml:space="preserve">Помимо НДФЛ </w:t>
            </w:r>
            <w:r w:rsidRPr="00C64FF9">
              <w:rPr>
                <w:rFonts w:ascii="Times New Roman" w:hAnsi="Times New Roman" w:cs="Times New Roman"/>
                <w:b/>
                <w:bCs/>
                <w:sz w:val="24"/>
                <w:szCs w:val="24"/>
              </w:rPr>
              <w:t>увеличение/снижения поступлений</w:t>
            </w:r>
            <w:r w:rsidRPr="00C64FF9">
              <w:rPr>
                <w:rFonts w:ascii="Times New Roman" w:hAnsi="Times New Roman" w:cs="Times New Roman"/>
                <w:bCs/>
                <w:sz w:val="24"/>
                <w:szCs w:val="24"/>
              </w:rPr>
              <w:t xml:space="preserve"> налоговых платежей, зачисляемых в местный бюджет, за отчетный период </w:t>
            </w:r>
            <w:r w:rsidR="00932E02">
              <w:rPr>
                <w:rFonts w:ascii="Times New Roman" w:hAnsi="Times New Roman" w:cs="Times New Roman"/>
                <w:bCs/>
                <w:sz w:val="24"/>
                <w:szCs w:val="24"/>
              </w:rPr>
              <w:t>2021</w:t>
            </w:r>
            <w:r w:rsidRPr="00C64FF9">
              <w:rPr>
                <w:rFonts w:ascii="Times New Roman" w:hAnsi="Times New Roman" w:cs="Times New Roman"/>
                <w:bCs/>
                <w:sz w:val="24"/>
                <w:szCs w:val="24"/>
              </w:rPr>
              <w:t xml:space="preserve"> года</w:t>
            </w:r>
            <w:r w:rsidRPr="00C64FF9">
              <w:rPr>
                <w:rFonts w:ascii="Times New Roman" w:hAnsi="Times New Roman" w:cs="Times New Roman"/>
                <w:b/>
                <w:bCs/>
                <w:sz w:val="24"/>
                <w:szCs w:val="24"/>
              </w:rPr>
              <w:t xml:space="preserve"> </w:t>
            </w:r>
            <w:r w:rsidRPr="00C64FF9">
              <w:rPr>
                <w:rFonts w:ascii="Times New Roman" w:hAnsi="Times New Roman" w:cs="Times New Roman"/>
                <w:bCs/>
                <w:sz w:val="24"/>
                <w:szCs w:val="24"/>
              </w:rPr>
              <w:t xml:space="preserve">по сравнению с аналогичным периодом предыдущего года наблюдаются по следующим налогам: </w:t>
            </w:r>
          </w:p>
          <w:p w:rsidR="008C1EE9" w:rsidRPr="008C1EE9" w:rsidRDefault="00B447F5" w:rsidP="008C1EE9">
            <w:pPr>
              <w:tabs>
                <w:tab w:val="left" w:pos="0"/>
                <w:tab w:val="left" w:pos="7620"/>
              </w:tabs>
              <w:spacing w:after="0" w:line="240" w:lineRule="auto"/>
              <w:ind w:firstLine="664"/>
              <w:contextualSpacing/>
              <w:jc w:val="both"/>
              <w:rPr>
                <w:rFonts w:ascii="Times New Roman" w:hAnsi="Times New Roman" w:cs="Times New Roman"/>
                <w:bCs/>
                <w:sz w:val="24"/>
                <w:szCs w:val="24"/>
              </w:rPr>
            </w:pPr>
            <w:r w:rsidRPr="00C64FF9">
              <w:rPr>
                <w:rFonts w:ascii="Times New Roman" w:hAnsi="Times New Roman" w:cs="Times New Roman"/>
                <w:b/>
                <w:bCs/>
                <w:sz w:val="24"/>
                <w:szCs w:val="24"/>
              </w:rPr>
              <w:t>п</w:t>
            </w:r>
            <w:r w:rsidR="00182391" w:rsidRPr="00C64FF9">
              <w:rPr>
                <w:rFonts w:ascii="Times New Roman" w:hAnsi="Times New Roman" w:cs="Times New Roman"/>
                <w:b/>
                <w:bCs/>
                <w:sz w:val="24"/>
                <w:szCs w:val="24"/>
              </w:rPr>
              <w:t xml:space="preserve">о </w:t>
            </w:r>
            <w:r w:rsidRPr="00C64FF9">
              <w:rPr>
                <w:rFonts w:ascii="Times New Roman" w:hAnsi="Times New Roman" w:cs="Times New Roman"/>
                <w:b/>
                <w:sz w:val="24"/>
                <w:szCs w:val="24"/>
              </w:rPr>
              <w:t>упрощенной системе налогообложения</w:t>
            </w:r>
            <w:r w:rsidR="00182391" w:rsidRPr="00C64FF9">
              <w:rPr>
                <w:rFonts w:ascii="Times New Roman" w:hAnsi="Times New Roman" w:cs="Times New Roman"/>
                <w:sz w:val="24"/>
                <w:szCs w:val="24"/>
              </w:rPr>
              <w:t xml:space="preserve"> </w:t>
            </w:r>
            <w:r w:rsidR="008C1EE9" w:rsidRPr="008C1EE9">
              <w:rPr>
                <w:rFonts w:ascii="Times New Roman" w:hAnsi="Times New Roman" w:cs="Times New Roman"/>
                <w:bCs/>
                <w:sz w:val="24"/>
                <w:szCs w:val="24"/>
              </w:rPr>
              <w:t>поступило 9 425 тыс. руб</w:t>
            </w:r>
            <w:r w:rsidR="008C1EE9" w:rsidRPr="00AD7924">
              <w:rPr>
                <w:rFonts w:ascii="Times New Roman" w:hAnsi="Times New Roman" w:cs="Times New Roman"/>
                <w:bCs/>
                <w:sz w:val="24"/>
                <w:szCs w:val="24"/>
              </w:rPr>
              <w:t xml:space="preserve">., </w:t>
            </w:r>
            <w:r w:rsidR="00AD7924">
              <w:rPr>
                <w:rFonts w:ascii="Times New Roman" w:hAnsi="Times New Roman" w:cs="Times New Roman"/>
                <w:bCs/>
                <w:sz w:val="24"/>
                <w:szCs w:val="24"/>
              </w:rPr>
              <w:t xml:space="preserve">что </w:t>
            </w:r>
            <w:r w:rsidR="008C1EE9" w:rsidRPr="00AD7924">
              <w:rPr>
                <w:rFonts w:ascii="Times New Roman" w:hAnsi="Times New Roman" w:cs="Times New Roman"/>
                <w:bCs/>
                <w:sz w:val="24"/>
                <w:szCs w:val="24"/>
              </w:rPr>
              <w:t xml:space="preserve">на </w:t>
            </w:r>
            <w:r w:rsidR="00AD7924" w:rsidRPr="00AD7924">
              <w:rPr>
                <w:rFonts w:ascii="Times New Roman" w:hAnsi="Times New Roman" w:cs="Times New Roman"/>
                <w:bCs/>
                <w:sz w:val="24"/>
                <w:szCs w:val="24"/>
              </w:rPr>
              <w:t>4,</w:t>
            </w:r>
            <w:r w:rsidR="00AD7924">
              <w:rPr>
                <w:rFonts w:ascii="Times New Roman" w:hAnsi="Times New Roman" w:cs="Times New Roman"/>
                <w:bCs/>
                <w:sz w:val="24"/>
                <w:szCs w:val="24"/>
              </w:rPr>
              <w:t>9</w:t>
            </w:r>
            <w:r w:rsidR="00AD7924" w:rsidRPr="00AD7924">
              <w:rPr>
                <w:rFonts w:ascii="Times New Roman" w:hAnsi="Times New Roman" w:cs="Times New Roman"/>
                <w:bCs/>
                <w:sz w:val="24"/>
                <w:szCs w:val="24"/>
              </w:rPr>
              <w:t>% или на 438 тыс. руб. больше</w:t>
            </w:r>
            <w:r w:rsidR="00AD7924">
              <w:rPr>
                <w:rFonts w:ascii="Times New Roman" w:hAnsi="Times New Roman" w:cs="Times New Roman"/>
                <w:bCs/>
                <w:sz w:val="24"/>
                <w:szCs w:val="24"/>
              </w:rPr>
              <w:t>, чем в 2020 году. Прогноз исполнен на 103,1%</w:t>
            </w:r>
            <w:r w:rsidR="008C1EE9" w:rsidRPr="008C1EE9">
              <w:rPr>
                <w:rFonts w:ascii="Times New Roman" w:hAnsi="Times New Roman" w:cs="Times New Roman"/>
                <w:bCs/>
                <w:sz w:val="24"/>
                <w:szCs w:val="24"/>
              </w:rPr>
              <w:t>;</w:t>
            </w:r>
          </w:p>
          <w:p w:rsidR="00ED561A" w:rsidRDefault="00182391" w:rsidP="00C64FF9">
            <w:pPr>
              <w:tabs>
                <w:tab w:val="left" w:pos="7620"/>
                <w:tab w:val="left" w:pos="8181"/>
              </w:tabs>
              <w:spacing w:after="0" w:line="240" w:lineRule="auto"/>
              <w:ind w:firstLine="708"/>
              <w:jc w:val="both"/>
              <w:rPr>
                <w:rFonts w:ascii="Times New Roman" w:hAnsi="Times New Roman" w:cs="Times New Roman"/>
                <w:bCs/>
                <w:sz w:val="24"/>
                <w:szCs w:val="24"/>
              </w:rPr>
            </w:pPr>
            <w:r w:rsidRPr="00C64FF9">
              <w:rPr>
                <w:rFonts w:ascii="Times New Roman" w:hAnsi="Times New Roman" w:cs="Times New Roman"/>
                <w:b/>
                <w:bCs/>
                <w:sz w:val="24"/>
                <w:szCs w:val="24"/>
              </w:rPr>
              <w:t xml:space="preserve">по </w:t>
            </w:r>
            <w:r w:rsidR="00B447F5" w:rsidRPr="00C64FF9">
              <w:rPr>
                <w:rFonts w:ascii="Times New Roman" w:hAnsi="Times New Roman" w:cs="Times New Roman"/>
                <w:b/>
                <w:bCs/>
                <w:sz w:val="24"/>
                <w:szCs w:val="24"/>
              </w:rPr>
              <w:t>е</w:t>
            </w:r>
            <w:r w:rsidR="00B447F5" w:rsidRPr="00C64FF9">
              <w:rPr>
                <w:rFonts w:ascii="Times New Roman" w:hAnsi="Times New Roman" w:cs="Times New Roman"/>
                <w:b/>
                <w:sz w:val="24"/>
                <w:szCs w:val="24"/>
              </w:rPr>
              <w:t>диному налогу на вмененный доход</w:t>
            </w:r>
            <w:r w:rsidRPr="00C64FF9">
              <w:rPr>
                <w:rFonts w:ascii="Times New Roman" w:hAnsi="Times New Roman" w:cs="Times New Roman"/>
                <w:bCs/>
                <w:sz w:val="24"/>
                <w:szCs w:val="24"/>
              </w:rPr>
              <w:t xml:space="preserve"> </w:t>
            </w:r>
            <w:r w:rsidR="00ED561A" w:rsidRPr="00ED561A">
              <w:rPr>
                <w:rFonts w:ascii="Times New Roman" w:hAnsi="Times New Roman" w:cs="Times New Roman"/>
                <w:bCs/>
                <w:sz w:val="24"/>
                <w:szCs w:val="24"/>
              </w:rPr>
              <w:t>поступило 2 006 тыс. руб.</w:t>
            </w:r>
            <w:r w:rsidR="00ED561A">
              <w:rPr>
                <w:rFonts w:ascii="Times New Roman" w:hAnsi="Times New Roman" w:cs="Times New Roman"/>
                <w:bCs/>
                <w:sz w:val="24"/>
                <w:szCs w:val="24"/>
              </w:rPr>
              <w:t>, что</w:t>
            </w:r>
            <w:r w:rsidR="00ED561A" w:rsidRPr="00ED561A">
              <w:rPr>
                <w:rFonts w:ascii="Times New Roman" w:hAnsi="Times New Roman" w:cs="Times New Roman"/>
                <w:bCs/>
                <w:sz w:val="24"/>
                <w:szCs w:val="24"/>
              </w:rPr>
              <w:t xml:space="preserve"> на 26,6% или на 5 528 тыс. руб. меньше, </w:t>
            </w:r>
            <w:r w:rsidR="00ED561A">
              <w:rPr>
                <w:rFonts w:ascii="Times New Roman" w:hAnsi="Times New Roman" w:cs="Times New Roman"/>
                <w:bCs/>
                <w:sz w:val="24"/>
                <w:szCs w:val="24"/>
              </w:rPr>
              <w:t>чем в 2020 году, что обусловлено отменой</w:t>
            </w:r>
            <w:r w:rsidR="00ED561A" w:rsidRPr="00ED561A">
              <w:rPr>
                <w:rFonts w:ascii="Times New Roman" w:hAnsi="Times New Roman" w:cs="Times New Roman"/>
                <w:bCs/>
                <w:sz w:val="24"/>
                <w:szCs w:val="24"/>
              </w:rPr>
              <w:t xml:space="preserve"> единого налога на вмененный доход с 1 января 2021 года</w:t>
            </w:r>
            <w:r w:rsidR="00ED561A" w:rsidRPr="00ED561A">
              <w:rPr>
                <w:rFonts w:ascii="Times New Roman" w:hAnsi="Times New Roman" w:cs="Times New Roman"/>
                <w:b/>
                <w:bCs/>
                <w:sz w:val="24"/>
                <w:szCs w:val="24"/>
              </w:rPr>
              <w:t xml:space="preserve">, </w:t>
            </w:r>
            <w:r w:rsidR="00ED561A" w:rsidRPr="00ED561A">
              <w:rPr>
                <w:rFonts w:ascii="Times New Roman" w:hAnsi="Times New Roman" w:cs="Times New Roman"/>
                <w:bCs/>
                <w:sz w:val="24"/>
                <w:szCs w:val="24"/>
              </w:rPr>
              <w:t>согласно Федерального закона от 02.06.2016 года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и переходом налогоплательщиков на УСНО или ПСН</w:t>
            </w:r>
            <w:r w:rsidR="00ED561A">
              <w:rPr>
                <w:rFonts w:ascii="Times New Roman" w:hAnsi="Times New Roman" w:cs="Times New Roman"/>
                <w:bCs/>
                <w:sz w:val="24"/>
                <w:szCs w:val="24"/>
              </w:rPr>
              <w:t>;</w:t>
            </w:r>
          </w:p>
          <w:p w:rsidR="00182391" w:rsidRDefault="00182391" w:rsidP="00C64FF9">
            <w:pPr>
              <w:tabs>
                <w:tab w:val="left" w:pos="7620"/>
                <w:tab w:val="left" w:pos="8181"/>
              </w:tabs>
              <w:spacing w:after="0" w:line="240" w:lineRule="auto"/>
              <w:ind w:firstLine="708"/>
              <w:jc w:val="both"/>
              <w:rPr>
                <w:rFonts w:ascii="Times New Roman" w:hAnsi="Times New Roman" w:cs="Times New Roman"/>
                <w:sz w:val="24"/>
                <w:szCs w:val="24"/>
              </w:rPr>
            </w:pPr>
            <w:r w:rsidRPr="00C64FF9">
              <w:rPr>
                <w:rFonts w:ascii="Times New Roman" w:hAnsi="Times New Roman" w:cs="Times New Roman"/>
                <w:b/>
                <w:bCs/>
                <w:sz w:val="24"/>
                <w:szCs w:val="24"/>
              </w:rPr>
              <w:t xml:space="preserve">по </w:t>
            </w:r>
            <w:r w:rsidR="00B447F5" w:rsidRPr="00C64FF9">
              <w:rPr>
                <w:rFonts w:ascii="Times New Roman" w:hAnsi="Times New Roman" w:cs="Times New Roman"/>
                <w:b/>
                <w:bCs/>
                <w:sz w:val="24"/>
                <w:szCs w:val="24"/>
              </w:rPr>
              <w:t>е</w:t>
            </w:r>
            <w:r w:rsidR="00B447F5" w:rsidRPr="00C64FF9">
              <w:rPr>
                <w:rFonts w:ascii="Times New Roman" w:hAnsi="Times New Roman" w:cs="Times New Roman"/>
                <w:b/>
                <w:sz w:val="24"/>
                <w:szCs w:val="24"/>
              </w:rPr>
              <w:t>диному сельскохозяйственному налогу</w:t>
            </w:r>
            <w:r w:rsidRPr="00C64FF9">
              <w:rPr>
                <w:rFonts w:ascii="Times New Roman" w:hAnsi="Times New Roman" w:cs="Times New Roman"/>
                <w:b/>
                <w:sz w:val="24"/>
                <w:szCs w:val="24"/>
              </w:rPr>
              <w:t xml:space="preserve"> </w:t>
            </w:r>
            <w:r w:rsidR="00ED561A" w:rsidRPr="00ED561A">
              <w:rPr>
                <w:rFonts w:ascii="Times New Roman" w:hAnsi="Times New Roman" w:cs="Times New Roman"/>
                <w:bCs/>
                <w:sz w:val="24"/>
                <w:szCs w:val="24"/>
              </w:rPr>
              <w:t xml:space="preserve">поступило 381 тыс. руб., </w:t>
            </w:r>
            <w:r w:rsidR="00ED561A">
              <w:rPr>
                <w:rFonts w:ascii="Times New Roman" w:hAnsi="Times New Roman" w:cs="Times New Roman"/>
                <w:bCs/>
                <w:sz w:val="24"/>
                <w:szCs w:val="24"/>
              </w:rPr>
              <w:t xml:space="preserve">что </w:t>
            </w:r>
            <w:r w:rsidR="00ED561A" w:rsidRPr="00ED561A">
              <w:rPr>
                <w:rFonts w:ascii="Times New Roman" w:hAnsi="Times New Roman" w:cs="Times New Roman"/>
                <w:bCs/>
                <w:sz w:val="24"/>
                <w:szCs w:val="24"/>
              </w:rPr>
              <w:t>на 164,6% или на 237 тыс. руб. больше</w:t>
            </w:r>
            <w:r w:rsidR="004D5639">
              <w:rPr>
                <w:rFonts w:ascii="Times New Roman" w:hAnsi="Times New Roman" w:cs="Times New Roman"/>
                <w:bCs/>
                <w:sz w:val="24"/>
                <w:szCs w:val="24"/>
              </w:rPr>
              <w:t>,</w:t>
            </w:r>
            <w:r w:rsidR="004D5639" w:rsidRPr="004D5639">
              <w:rPr>
                <w:rFonts w:ascii="Times New Roman" w:hAnsi="Times New Roman" w:cs="Times New Roman"/>
                <w:bCs/>
                <w:sz w:val="24"/>
                <w:szCs w:val="24"/>
              </w:rPr>
              <w:t xml:space="preserve"> прогноз исполнен на 103,5%</w:t>
            </w:r>
            <w:r w:rsidR="00ED561A" w:rsidRPr="00ED561A">
              <w:rPr>
                <w:rFonts w:ascii="Times New Roman" w:hAnsi="Times New Roman" w:cs="Times New Roman"/>
                <w:bCs/>
                <w:sz w:val="24"/>
                <w:szCs w:val="24"/>
              </w:rPr>
              <w:t xml:space="preserve">, в связи с уплатой налога налогоплательщиком с основным видом деятельности по ОКВЭД «01.41 Разведение молочного крупного рогатого скота, производство сырого молока» за 2020 год в размере +160 тыс. руб. в связи с ростом доходов; ОКВЭД «01.41 Разведение молочного крупного рогатого скота, производство сырого молока» +59 тыс. руб. в связи с уплатой задолженности за </w:t>
            </w:r>
            <w:r w:rsidR="00B279F3">
              <w:rPr>
                <w:rFonts w:ascii="Times New Roman" w:hAnsi="Times New Roman" w:cs="Times New Roman"/>
                <w:bCs/>
                <w:sz w:val="24"/>
                <w:szCs w:val="24"/>
              </w:rPr>
              <w:t>2020</w:t>
            </w:r>
            <w:r w:rsidR="00ED561A" w:rsidRPr="00ED561A">
              <w:rPr>
                <w:rFonts w:ascii="Times New Roman" w:hAnsi="Times New Roman" w:cs="Times New Roman"/>
                <w:bCs/>
                <w:sz w:val="24"/>
                <w:szCs w:val="24"/>
              </w:rPr>
              <w:t xml:space="preserve"> год</w:t>
            </w:r>
            <w:r w:rsidR="006948F6">
              <w:rPr>
                <w:rFonts w:ascii="Times New Roman" w:hAnsi="Times New Roman" w:cs="Times New Roman"/>
                <w:bCs/>
                <w:sz w:val="24"/>
                <w:szCs w:val="24"/>
              </w:rPr>
              <w:t>, п</w:t>
            </w:r>
            <w:r w:rsidR="006948F6" w:rsidRPr="006948F6">
              <w:rPr>
                <w:rFonts w:ascii="Times New Roman" w:hAnsi="Times New Roman" w:cs="Times New Roman"/>
                <w:bCs/>
                <w:sz w:val="24"/>
                <w:szCs w:val="24"/>
              </w:rPr>
              <w:t>рогноз исполнен на 103,</w:t>
            </w:r>
            <w:r w:rsidR="006948F6">
              <w:rPr>
                <w:rFonts w:ascii="Times New Roman" w:hAnsi="Times New Roman" w:cs="Times New Roman"/>
                <w:bCs/>
                <w:sz w:val="24"/>
                <w:szCs w:val="24"/>
              </w:rPr>
              <w:t>5</w:t>
            </w:r>
            <w:r w:rsidR="006948F6" w:rsidRPr="006948F6">
              <w:rPr>
                <w:rFonts w:ascii="Times New Roman" w:hAnsi="Times New Roman" w:cs="Times New Roman"/>
                <w:bCs/>
                <w:sz w:val="24"/>
                <w:szCs w:val="24"/>
              </w:rPr>
              <w:t>%</w:t>
            </w:r>
            <w:r w:rsidRPr="00C64FF9">
              <w:rPr>
                <w:rFonts w:ascii="Times New Roman" w:hAnsi="Times New Roman" w:cs="Times New Roman"/>
                <w:sz w:val="24"/>
                <w:szCs w:val="24"/>
              </w:rPr>
              <w:t>;</w:t>
            </w:r>
          </w:p>
          <w:p w:rsidR="008B1A89" w:rsidRPr="00C64FF9" w:rsidRDefault="008B1A89" w:rsidP="00C64FF9">
            <w:pPr>
              <w:tabs>
                <w:tab w:val="left" w:pos="7620"/>
                <w:tab w:val="left" w:pos="8181"/>
              </w:tabs>
              <w:spacing w:after="0" w:line="240" w:lineRule="auto"/>
              <w:ind w:firstLine="708"/>
              <w:jc w:val="both"/>
              <w:rPr>
                <w:rFonts w:ascii="Times New Roman" w:hAnsi="Times New Roman" w:cs="Times New Roman"/>
                <w:sz w:val="24"/>
                <w:szCs w:val="24"/>
                <w:highlight w:val="yellow"/>
              </w:rPr>
            </w:pPr>
            <w:r w:rsidRPr="008B1A89">
              <w:rPr>
                <w:rFonts w:ascii="Times New Roman" w:hAnsi="Times New Roman" w:cs="Times New Roman"/>
                <w:b/>
                <w:sz w:val="24"/>
                <w:szCs w:val="24"/>
              </w:rPr>
              <w:t>по патентной системе налогообложения</w:t>
            </w:r>
            <w:r>
              <w:rPr>
                <w:rFonts w:ascii="Times New Roman" w:hAnsi="Times New Roman" w:cs="Times New Roman"/>
                <w:sz w:val="24"/>
                <w:szCs w:val="24"/>
              </w:rPr>
              <w:t xml:space="preserve"> </w:t>
            </w:r>
            <w:r w:rsidRPr="008B1A89">
              <w:rPr>
                <w:rFonts w:ascii="Times New Roman" w:hAnsi="Times New Roman" w:cs="Times New Roman"/>
                <w:sz w:val="24"/>
                <w:szCs w:val="24"/>
              </w:rPr>
              <w:t>поступило 1 064 тыс. руб.,</w:t>
            </w:r>
            <w:r w:rsidRPr="008B1A89">
              <w:rPr>
                <w:rFonts w:ascii="Times New Roman" w:hAnsi="Times New Roman" w:cs="Times New Roman"/>
                <w:b/>
                <w:sz w:val="24"/>
                <w:szCs w:val="24"/>
              </w:rPr>
              <w:t xml:space="preserve"> </w:t>
            </w:r>
            <w:r w:rsidRPr="008B1A89">
              <w:rPr>
                <w:rFonts w:ascii="Times New Roman" w:hAnsi="Times New Roman" w:cs="Times New Roman"/>
                <w:sz w:val="24"/>
                <w:szCs w:val="24"/>
              </w:rPr>
              <w:t>что в 2,5 раза или на 650 тыс. руб. больше, чем за 2020 год,</w:t>
            </w:r>
            <w:r w:rsidR="004D5639">
              <w:rPr>
                <w:rFonts w:ascii="Times New Roman" w:hAnsi="Times New Roman" w:cs="Times New Roman"/>
                <w:sz w:val="24"/>
                <w:szCs w:val="24"/>
              </w:rPr>
              <w:t xml:space="preserve"> </w:t>
            </w:r>
            <w:r w:rsidR="004D5639" w:rsidRPr="004D5639">
              <w:rPr>
                <w:rFonts w:ascii="Times New Roman" w:hAnsi="Times New Roman" w:cs="Times New Roman"/>
                <w:sz w:val="24"/>
                <w:szCs w:val="24"/>
              </w:rPr>
              <w:t>п</w:t>
            </w:r>
            <w:r w:rsidR="004D5639" w:rsidRPr="004D5639">
              <w:rPr>
                <w:rFonts w:ascii="Times New Roman" w:hAnsi="Times New Roman" w:cs="Times New Roman"/>
                <w:bCs/>
                <w:sz w:val="24"/>
                <w:szCs w:val="24"/>
              </w:rPr>
              <w:t>рогноз исполнен на 103,1%</w:t>
            </w:r>
            <w:r w:rsidR="004D5639">
              <w:rPr>
                <w:rFonts w:ascii="Times New Roman" w:hAnsi="Times New Roman" w:cs="Times New Roman"/>
                <w:sz w:val="24"/>
                <w:szCs w:val="24"/>
              </w:rPr>
              <w:t>,</w:t>
            </w:r>
            <w:r w:rsidRPr="008B1A89">
              <w:rPr>
                <w:rFonts w:ascii="Times New Roman" w:hAnsi="Times New Roman" w:cs="Times New Roman"/>
                <w:sz w:val="24"/>
                <w:szCs w:val="24"/>
              </w:rPr>
              <w:t xml:space="preserve"> что обусловлено увеличением количества выданных Патентов, по причине отмены единого налога на вмененный доход с 1 января 2021 года</w:t>
            </w:r>
            <w:r w:rsidR="004D5639">
              <w:rPr>
                <w:rFonts w:ascii="Times New Roman" w:hAnsi="Times New Roman" w:cs="Times New Roman"/>
                <w:sz w:val="24"/>
                <w:szCs w:val="24"/>
              </w:rPr>
              <w:t>;</w:t>
            </w:r>
          </w:p>
          <w:p w:rsidR="00182391" w:rsidRPr="00C64FF9" w:rsidRDefault="00182391" w:rsidP="00703807">
            <w:pPr>
              <w:tabs>
                <w:tab w:val="left" w:pos="7620"/>
              </w:tabs>
              <w:autoSpaceDE w:val="0"/>
              <w:autoSpaceDN w:val="0"/>
              <w:adjustRightInd w:val="0"/>
              <w:spacing w:after="0" w:line="240" w:lineRule="auto"/>
              <w:ind w:firstLine="707"/>
              <w:jc w:val="both"/>
              <w:rPr>
                <w:rFonts w:ascii="Times New Roman" w:hAnsi="Times New Roman" w:cs="Times New Roman"/>
                <w:sz w:val="24"/>
                <w:szCs w:val="24"/>
              </w:rPr>
            </w:pPr>
            <w:r w:rsidRPr="00C64FF9">
              <w:rPr>
                <w:rFonts w:ascii="Times New Roman" w:hAnsi="Times New Roman" w:cs="Times New Roman"/>
                <w:b/>
                <w:bCs/>
                <w:sz w:val="24"/>
                <w:szCs w:val="24"/>
              </w:rPr>
              <w:t xml:space="preserve">по земельному налогу </w:t>
            </w:r>
            <w:r w:rsidRPr="00C64FF9">
              <w:rPr>
                <w:rFonts w:ascii="Times New Roman" w:hAnsi="Times New Roman" w:cs="Times New Roman"/>
                <w:bCs/>
                <w:sz w:val="24"/>
                <w:szCs w:val="24"/>
              </w:rPr>
              <w:t xml:space="preserve">поступило </w:t>
            </w:r>
            <w:r w:rsidR="009303BB">
              <w:rPr>
                <w:rFonts w:ascii="Times New Roman" w:hAnsi="Times New Roman" w:cs="Times New Roman"/>
                <w:bCs/>
                <w:sz w:val="24"/>
                <w:szCs w:val="24"/>
              </w:rPr>
              <w:t>6 154</w:t>
            </w:r>
            <w:r w:rsidRPr="00C64FF9">
              <w:rPr>
                <w:rFonts w:ascii="Times New Roman" w:hAnsi="Times New Roman" w:cs="Times New Roman"/>
                <w:bCs/>
                <w:sz w:val="24"/>
                <w:szCs w:val="24"/>
              </w:rPr>
              <w:t xml:space="preserve"> тыс. руб., </w:t>
            </w:r>
            <w:r w:rsidR="009303BB">
              <w:rPr>
                <w:rFonts w:ascii="Times New Roman" w:hAnsi="Times New Roman" w:cs="Times New Roman"/>
                <w:bCs/>
                <w:sz w:val="24"/>
                <w:szCs w:val="24"/>
              </w:rPr>
              <w:t>что на 27,4</w:t>
            </w:r>
            <w:r w:rsidR="009303BB" w:rsidRPr="009303BB">
              <w:rPr>
                <w:rFonts w:ascii="Times New Roman" w:hAnsi="Times New Roman" w:cs="Times New Roman"/>
                <w:bCs/>
                <w:sz w:val="24"/>
                <w:szCs w:val="24"/>
              </w:rPr>
              <w:t xml:space="preserve"> или на </w:t>
            </w:r>
            <w:r w:rsidR="009303BB">
              <w:rPr>
                <w:rFonts w:ascii="Times New Roman" w:hAnsi="Times New Roman" w:cs="Times New Roman"/>
                <w:bCs/>
                <w:sz w:val="24"/>
                <w:szCs w:val="24"/>
              </w:rPr>
              <w:t>1 325</w:t>
            </w:r>
            <w:r w:rsidR="009303BB" w:rsidRPr="009303BB">
              <w:rPr>
                <w:rFonts w:ascii="Times New Roman" w:hAnsi="Times New Roman" w:cs="Times New Roman"/>
                <w:bCs/>
                <w:sz w:val="24"/>
                <w:szCs w:val="24"/>
              </w:rPr>
              <w:t xml:space="preserve"> тыс. руб. больше, чем за 2020 год</w:t>
            </w:r>
            <w:r w:rsidR="004D5639" w:rsidRPr="004D5639">
              <w:rPr>
                <w:rFonts w:ascii="Times New Roman" w:hAnsi="Times New Roman" w:cs="Times New Roman"/>
                <w:bCs/>
                <w:sz w:val="24"/>
                <w:szCs w:val="24"/>
              </w:rPr>
              <w:t>, прогноз исполнен на 11</w:t>
            </w:r>
            <w:r w:rsidR="004D5639">
              <w:rPr>
                <w:rFonts w:ascii="Times New Roman" w:hAnsi="Times New Roman" w:cs="Times New Roman"/>
                <w:bCs/>
                <w:sz w:val="24"/>
                <w:szCs w:val="24"/>
              </w:rPr>
              <w:t>0,9</w:t>
            </w:r>
            <w:r w:rsidR="004D5639" w:rsidRPr="004D5639">
              <w:rPr>
                <w:rFonts w:ascii="Times New Roman" w:hAnsi="Times New Roman" w:cs="Times New Roman"/>
                <w:bCs/>
                <w:sz w:val="24"/>
                <w:szCs w:val="24"/>
              </w:rPr>
              <w:t>%</w:t>
            </w:r>
            <w:r w:rsidRPr="00C64FF9">
              <w:rPr>
                <w:rFonts w:ascii="Times New Roman" w:hAnsi="Times New Roman" w:cs="Times New Roman"/>
                <w:bCs/>
                <w:sz w:val="24"/>
                <w:szCs w:val="24"/>
              </w:rPr>
              <w:t xml:space="preserve">; за счет </w:t>
            </w:r>
            <w:r w:rsidR="009303BB">
              <w:rPr>
                <w:rFonts w:ascii="Times New Roman" w:hAnsi="Times New Roman" w:cs="Times New Roman"/>
                <w:bCs/>
                <w:sz w:val="24"/>
                <w:szCs w:val="24"/>
              </w:rPr>
              <w:t>роста</w:t>
            </w:r>
            <w:r w:rsidRPr="00C64FF9">
              <w:rPr>
                <w:rFonts w:ascii="Times New Roman" w:hAnsi="Times New Roman" w:cs="Times New Roman"/>
                <w:bCs/>
                <w:sz w:val="24"/>
                <w:szCs w:val="24"/>
              </w:rPr>
              <w:t xml:space="preserve"> поступлений от </w:t>
            </w:r>
            <w:r w:rsidRPr="00C64FF9">
              <w:rPr>
                <w:rFonts w:ascii="Times New Roman" w:hAnsi="Times New Roman" w:cs="Times New Roman"/>
                <w:b/>
                <w:bCs/>
                <w:sz w:val="24"/>
                <w:szCs w:val="24"/>
              </w:rPr>
              <w:t>организаций</w:t>
            </w:r>
            <w:r w:rsidRPr="00C64FF9">
              <w:rPr>
                <w:rFonts w:ascii="Times New Roman" w:hAnsi="Times New Roman" w:cs="Times New Roman"/>
                <w:bCs/>
                <w:sz w:val="24"/>
                <w:szCs w:val="24"/>
              </w:rPr>
              <w:t xml:space="preserve"> на </w:t>
            </w:r>
            <w:r w:rsidR="009303BB">
              <w:rPr>
                <w:rFonts w:ascii="Times New Roman" w:hAnsi="Times New Roman" w:cs="Times New Roman"/>
                <w:bCs/>
                <w:sz w:val="24"/>
                <w:szCs w:val="24"/>
              </w:rPr>
              <w:t>18,1</w:t>
            </w:r>
            <w:r w:rsidRPr="00C64FF9">
              <w:rPr>
                <w:rFonts w:ascii="Times New Roman" w:hAnsi="Times New Roman" w:cs="Times New Roman"/>
                <w:bCs/>
                <w:sz w:val="24"/>
                <w:szCs w:val="24"/>
              </w:rPr>
              <w:t xml:space="preserve">% или на </w:t>
            </w:r>
            <w:r w:rsidR="009303BB">
              <w:rPr>
                <w:rFonts w:ascii="Times New Roman" w:hAnsi="Times New Roman" w:cs="Times New Roman"/>
                <w:bCs/>
                <w:sz w:val="24"/>
                <w:szCs w:val="24"/>
              </w:rPr>
              <w:t>600 тыс. руб.,</w:t>
            </w:r>
            <w:r w:rsidR="00703807" w:rsidRPr="00703807">
              <w:rPr>
                <w:rFonts w:ascii="Times New Roman" w:eastAsia="Times New Roman" w:hAnsi="Times New Roman" w:cs="Times New Roman"/>
                <w:snapToGrid w:val="0"/>
                <w:sz w:val="24"/>
                <w:szCs w:val="24"/>
                <w:lang w:eastAsia="ru-RU"/>
              </w:rPr>
              <w:t xml:space="preserve"> </w:t>
            </w:r>
            <w:r w:rsidRPr="00C64FF9">
              <w:rPr>
                <w:rFonts w:ascii="Times New Roman" w:hAnsi="Times New Roman" w:cs="Times New Roman"/>
                <w:b/>
                <w:sz w:val="24"/>
                <w:szCs w:val="24"/>
              </w:rPr>
              <w:t>от физических лиц</w:t>
            </w:r>
            <w:r w:rsidRPr="00C64FF9">
              <w:rPr>
                <w:rFonts w:ascii="Times New Roman" w:hAnsi="Times New Roman" w:cs="Times New Roman"/>
                <w:sz w:val="24"/>
                <w:szCs w:val="24"/>
              </w:rPr>
              <w:t xml:space="preserve"> на </w:t>
            </w:r>
            <w:r w:rsidR="00703807">
              <w:rPr>
                <w:rFonts w:ascii="Times New Roman" w:hAnsi="Times New Roman" w:cs="Times New Roman"/>
                <w:sz w:val="24"/>
                <w:szCs w:val="24"/>
              </w:rPr>
              <w:t>47,7</w:t>
            </w:r>
            <w:r w:rsidRPr="00C64FF9">
              <w:rPr>
                <w:rFonts w:ascii="Times New Roman" w:hAnsi="Times New Roman" w:cs="Times New Roman"/>
                <w:sz w:val="24"/>
                <w:szCs w:val="24"/>
              </w:rPr>
              <w:t xml:space="preserve">% или </w:t>
            </w:r>
            <w:r w:rsidR="00703807">
              <w:rPr>
                <w:rFonts w:ascii="Times New Roman" w:hAnsi="Times New Roman" w:cs="Times New Roman"/>
                <w:sz w:val="24"/>
                <w:szCs w:val="24"/>
              </w:rPr>
              <w:t>723</w:t>
            </w:r>
            <w:r w:rsidRPr="00C64FF9">
              <w:rPr>
                <w:rFonts w:ascii="Times New Roman" w:hAnsi="Times New Roman" w:cs="Times New Roman"/>
                <w:sz w:val="24"/>
                <w:szCs w:val="24"/>
              </w:rPr>
              <w:t xml:space="preserve"> тыс.</w:t>
            </w:r>
            <w:r w:rsidR="00854FFF"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w:t>
            </w:r>
            <w:r w:rsidR="00703807">
              <w:rPr>
                <w:rFonts w:ascii="Times New Roman" w:hAnsi="Times New Roman" w:cs="Times New Roman"/>
                <w:sz w:val="24"/>
                <w:szCs w:val="24"/>
              </w:rPr>
              <w:t xml:space="preserve"> больше</w:t>
            </w:r>
            <w:r w:rsidRPr="00C64FF9">
              <w:rPr>
                <w:rFonts w:ascii="Times New Roman" w:hAnsi="Times New Roman" w:cs="Times New Roman"/>
                <w:sz w:val="24"/>
                <w:szCs w:val="24"/>
              </w:rPr>
              <w:t xml:space="preserve">, </w:t>
            </w:r>
            <w:r w:rsidR="00703807" w:rsidRPr="00703807">
              <w:rPr>
                <w:rFonts w:ascii="Times New Roman" w:hAnsi="Times New Roman" w:cs="Times New Roman"/>
                <w:bCs/>
                <w:sz w:val="24"/>
                <w:szCs w:val="24"/>
              </w:rPr>
              <w:t>по причине ошибочной оплаты налогоплательщиком - физическим лицом на сумму 1</w:t>
            </w:r>
            <w:r w:rsidR="00703807">
              <w:rPr>
                <w:rFonts w:ascii="Times New Roman" w:hAnsi="Times New Roman" w:cs="Times New Roman"/>
                <w:bCs/>
                <w:sz w:val="24"/>
                <w:szCs w:val="24"/>
              </w:rPr>
              <w:t xml:space="preserve"> 000 </w:t>
            </w:r>
            <w:r w:rsidR="00703807" w:rsidRPr="00703807">
              <w:rPr>
                <w:rFonts w:ascii="Times New Roman" w:hAnsi="Times New Roman" w:cs="Times New Roman"/>
                <w:bCs/>
                <w:sz w:val="24"/>
                <w:szCs w:val="24"/>
              </w:rPr>
              <w:t>тыс. руб.</w:t>
            </w:r>
            <w:r w:rsidRPr="00C64FF9">
              <w:rPr>
                <w:rFonts w:ascii="Times New Roman" w:hAnsi="Times New Roman" w:cs="Times New Roman"/>
                <w:sz w:val="24"/>
                <w:szCs w:val="24"/>
              </w:rPr>
              <w:t>;</w:t>
            </w:r>
          </w:p>
          <w:p w:rsidR="00182391" w:rsidRPr="00C64FF9" w:rsidRDefault="00182391" w:rsidP="00C64FF9">
            <w:pPr>
              <w:tabs>
                <w:tab w:val="left" w:pos="7620"/>
                <w:tab w:val="left" w:pos="8181"/>
              </w:tabs>
              <w:spacing w:after="0" w:line="240" w:lineRule="auto"/>
              <w:ind w:firstLine="708"/>
              <w:jc w:val="both"/>
              <w:rPr>
                <w:rFonts w:ascii="Times New Roman" w:hAnsi="Times New Roman" w:cs="Times New Roman"/>
                <w:bCs/>
                <w:sz w:val="24"/>
                <w:szCs w:val="24"/>
              </w:rPr>
            </w:pPr>
            <w:r w:rsidRPr="00C64FF9">
              <w:rPr>
                <w:rFonts w:ascii="Times New Roman" w:hAnsi="Times New Roman" w:cs="Times New Roman"/>
                <w:b/>
                <w:bCs/>
                <w:sz w:val="24"/>
                <w:szCs w:val="24"/>
              </w:rPr>
              <w:t>по налогу на имущество физических лиц</w:t>
            </w:r>
            <w:r w:rsidRPr="00C64FF9">
              <w:rPr>
                <w:rFonts w:ascii="Times New Roman" w:hAnsi="Times New Roman" w:cs="Times New Roman"/>
                <w:sz w:val="24"/>
                <w:szCs w:val="24"/>
              </w:rPr>
              <w:t xml:space="preserve"> </w:t>
            </w:r>
            <w:r w:rsidR="00703807">
              <w:rPr>
                <w:rFonts w:ascii="Times New Roman" w:hAnsi="Times New Roman" w:cs="Times New Roman"/>
                <w:bCs/>
                <w:sz w:val="24"/>
                <w:szCs w:val="24"/>
              </w:rPr>
              <w:t xml:space="preserve">поступило 2 </w:t>
            </w:r>
            <w:r w:rsidRPr="00C64FF9">
              <w:rPr>
                <w:rFonts w:ascii="Times New Roman" w:hAnsi="Times New Roman" w:cs="Times New Roman"/>
                <w:bCs/>
                <w:sz w:val="24"/>
                <w:szCs w:val="24"/>
              </w:rPr>
              <w:t>1</w:t>
            </w:r>
            <w:r w:rsidR="00703807">
              <w:rPr>
                <w:rFonts w:ascii="Times New Roman" w:hAnsi="Times New Roman" w:cs="Times New Roman"/>
                <w:bCs/>
                <w:sz w:val="24"/>
                <w:szCs w:val="24"/>
              </w:rPr>
              <w:t>86</w:t>
            </w:r>
            <w:r w:rsidRPr="00C64FF9">
              <w:rPr>
                <w:rFonts w:ascii="Times New Roman" w:hAnsi="Times New Roman" w:cs="Times New Roman"/>
                <w:bCs/>
                <w:sz w:val="24"/>
                <w:szCs w:val="24"/>
              </w:rPr>
              <w:t xml:space="preserve"> тыс. руб., </w:t>
            </w:r>
            <w:r w:rsidR="004D5639">
              <w:rPr>
                <w:rFonts w:ascii="Times New Roman" w:hAnsi="Times New Roman" w:cs="Times New Roman"/>
                <w:bCs/>
                <w:sz w:val="24"/>
                <w:szCs w:val="24"/>
              </w:rPr>
              <w:t xml:space="preserve">что </w:t>
            </w:r>
            <w:r w:rsidRPr="00C64FF9">
              <w:rPr>
                <w:rFonts w:ascii="Times New Roman" w:hAnsi="Times New Roman" w:cs="Times New Roman"/>
                <w:bCs/>
                <w:sz w:val="24"/>
                <w:szCs w:val="24"/>
              </w:rPr>
              <w:t xml:space="preserve">на </w:t>
            </w:r>
            <w:r w:rsidR="00703807">
              <w:rPr>
                <w:rFonts w:ascii="Times New Roman" w:hAnsi="Times New Roman" w:cs="Times New Roman"/>
                <w:bCs/>
                <w:sz w:val="24"/>
                <w:szCs w:val="24"/>
              </w:rPr>
              <w:t>13,7</w:t>
            </w:r>
            <w:r w:rsidRPr="00C64FF9">
              <w:rPr>
                <w:rFonts w:ascii="Times New Roman" w:hAnsi="Times New Roman" w:cs="Times New Roman"/>
                <w:bCs/>
                <w:sz w:val="24"/>
                <w:szCs w:val="24"/>
              </w:rPr>
              <w:t>% или на 3</w:t>
            </w:r>
            <w:r w:rsidR="00703807">
              <w:rPr>
                <w:rFonts w:ascii="Times New Roman" w:hAnsi="Times New Roman" w:cs="Times New Roman"/>
                <w:bCs/>
                <w:sz w:val="24"/>
                <w:szCs w:val="24"/>
              </w:rPr>
              <w:t xml:space="preserve">55 </w:t>
            </w:r>
            <w:r w:rsidRPr="00C64FF9">
              <w:rPr>
                <w:rFonts w:ascii="Times New Roman" w:hAnsi="Times New Roman" w:cs="Times New Roman"/>
                <w:bCs/>
                <w:sz w:val="24"/>
                <w:szCs w:val="24"/>
              </w:rPr>
              <w:t xml:space="preserve">тыс. руб. </w:t>
            </w:r>
            <w:r w:rsidR="00703807">
              <w:rPr>
                <w:rFonts w:ascii="Times New Roman" w:hAnsi="Times New Roman" w:cs="Times New Roman"/>
                <w:bCs/>
                <w:sz w:val="24"/>
                <w:szCs w:val="24"/>
              </w:rPr>
              <w:t>меньше</w:t>
            </w:r>
            <w:r w:rsidR="007351C7">
              <w:rPr>
                <w:rFonts w:ascii="Times New Roman" w:hAnsi="Times New Roman" w:cs="Times New Roman"/>
                <w:bCs/>
                <w:sz w:val="24"/>
                <w:szCs w:val="24"/>
              </w:rPr>
              <w:t xml:space="preserve"> </w:t>
            </w:r>
            <w:r w:rsidR="001276B2" w:rsidRPr="001276B2">
              <w:rPr>
                <w:rFonts w:ascii="Times New Roman" w:hAnsi="Times New Roman" w:cs="Times New Roman"/>
                <w:bCs/>
                <w:sz w:val="24"/>
                <w:szCs w:val="24"/>
              </w:rPr>
              <w:t>за счет произведенных возвратов переплаты на счета налогоплательщиков – физических лиц</w:t>
            </w:r>
            <w:r w:rsidR="007351C7">
              <w:rPr>
                <w:rFonts w:ascii="Times New Roman" w:hAnsi="Times New Roman" w:cs="Times New Roman"/>
                <w:bCs/>
                <w:sz w:val="24"/>
                <w:szCs w:val="24"/>
              </w:rPr>
              <w:t>,</w:t>
            </w:r>
            <w:r w:rsidR="007351C7" w:rsidRPr="007351C7">
              <w:rPr>
                <w:rFonts w:ascii="Times New Roman" w:hAnsi="Times New Roman" w:cs="Times New Roman"/>
                <w:bCs/>
                <w:sz w:val="24"/>
                <w:szCs w:val="24"/>
              </w:rPr>
              <w:t xml:space="preserve"> прогноз исполнен на 95,9%</w:t>
            </w:r>
            <w:r w:rsidR="004D5639">
              <w:rPr>
                <w:rFonts w:ascii="Times New Roman" w:hAnsi="Times New Roman" w:cs="Times New Roman"/>
                <w:bCs/>
                <w:sz w:val="24"/>
                <w:szCs w:val="24"/>
              </w:rPr>
              <w:t>;</w:t>
            </w:r>
          </w:p>
          <w:p w:rsidR="00182391" w:rsidRPr="00C64FF9" w:rsidRDefault="00182391" w:rsidP="00C64FF9">
            <w:pPr>
              <w:tabs>
                <w:tab w:val="left" w:pos="7620"/>
              </w:tabs>
              <w:autoSpaceDE w:val="0"/>
              <w:autoSpaceDN w:val="0"/>
              <w:adjustRightInd w:val="0"/>
              <w:spacing w:after="0" w:line="240" w:lineRule="auto"/>
              <w:ind w:firstLine="707"/>
              <w:jc w:val="both"/>
              <w:rPr>
                <w:rFonts w:ascii="Times New Roman" w:hAnsi="Times New Roman" w:cs="Times New Roman"/>
                <w:bCs/>
                <w:sz w:val="24"/>
                <w:szCs w:val="24"/>
              </w:rPr>
            </w:pPr>
            <w:r w:rsidRPr="00C64FF9">
              <w:rPr>
                <w:rFonts w:ascii="Times New Roman" w:hAnsi="Times New Roman" w:cs="Times New Roman"/>
                <w:b/>
                <w:bCs/>
                <w:sz w:val="24"/>
                <w:szCs w:val="24"/>
              </w:rPr>
              <w:t xml:space="preserve">по государственной пошлине </w:t>
            </w:r>
            <w:r w:rsidRPr="00C64FF9">
              <w:rPr>
                <w:rFonts w:ascii="Times New Roman" w:hAnsi="Times New Roman" w:cs="Times New Roman"/>
                <w:bCs/>
                <w:sz w:val="24"/>
                <w:szCs w:val="24"/>
              </w:rPr>
              <w:t xml:space="preserve">поступило </w:t>
            </w:r>
            <w:r w:rsidR="008C1BF4" w:rsidRPr="00C64FF9">
              <w:rPr>
                <w:rFonts w:ascii="Times New Roman" w:hAnsi="Times New Roman" w:cs="Times New Roman"/>
                <w:bCs/>
                <w:sz w:val="24"/>
                <w:szCs w:val="24"/>
              </w:rPr>
              <w:t>2 </w:t>
            </w:r>
            <w:r w:rsidR="001276B2">
              <w:rPr>
                <w:rFonts w:ascii="Times New Roman" w:hAnsi="Times New Roman" w:cs="Times New Roman"/>
                <w:bCs/>
                <w:sz w:val="24"/>
                <w:szCs w:val="24"/>
              </w:rPr>
              <w:t>386</w:t>
            </w:r>
            <w:r w:rsidRPr="00C64FF9">
              <w:rPr>
                <w:rFonts w:ascii="Times New Roman" w:hAnsi="Times New Roman" w:cs="Times New Roman"/>
                <w:bCs/>
                <w:sz w:val="24"/>
                <w:szCs w:val="24"/>
              </w:rPr>
              <w:t xml:space="preserve"> тыс. руб., </w:t>
            </w:r>
            <w:r w:rsidRPr="00C64FF9">
              <w:rPr>
                <w:rFonts w:ascii="Times New Roman" w:hAnsi="Times New Roman" w:cs="Times New Roman"/>
                <w:sz w:val="24"/>
                <w:szCs w:val="24"/>
              </w:rPr>
              <w:t xml:space="preserve">на </w:t>
            </w:r>
            <w:r w:rsidR="001276B2">
              <w:rPr>
                <w:rFonts w:ascii="Times New Roman" w:hAnsi="Times New Roman" w:cs="Times New Roman"/>
                <w:sz w:val="24"/>
                <w:szCs w:val="24"/>
              </w:rPr>
              <w:t>17,9</w:t>
            </w:r>
            <w:r w:rsidRPr="00C64FF9">
              <w:rPr>
                <w:rFonts w:ascii="Times New Roman" w:hAnsi="Times New Roman" w:cs="Times New Roman"/>
                <w:sz w:val="24"/>
                <w:szCs w:val="24"/>
              </w:rPr>
              <w:t xml:space="preserve">% или на </w:t>
            </w:r>
            <w:r w:rsidR="001276B2">
              <w:rPr>
                <w:rFonts w:ascii="Times New Roman" w:hAnsi="Times New Roman" w:cs="Times New Roman"/>
                <w:sz w:val="24"/>
                <w:szCs w:val="24"/>
              </w:rPr>
              <w:t>362</w:t>
            </w:r>
            <w:r w:rsidRPr="00C64FF9">
              <w:rPr>
                <w:rFonts w:ascii="Times New Roman" w:hAnsi="Times New Roman" w:cs="Times New Roman"/>
                <w:sz w:val="24"/>
                <w:szCs w:val="24"/>
              </w:rPr>
              <w:t xml:space="preserve"> тыс. руб. </w:t>
            </w:r>
            <w:r w:rsidR="001276B2">
              <w:rPr>
                <w:rFonts w:ascii="Times New Roman" w:hAnsi="Times New Roman" w:cs="Times New Roman"/>
                <w:sz w:val="24"/>
                <w:szCs w:val="24"/>
              </w:rPr>
              <w:t>больше</w:t>
            </w:r>
            <w:r w:rsidR="007351C7">
              <w:rPr>
                <w:rFonts w:ascii="Times New Roman" w:hAnsi="Times New Roman" w:cs="Times New Roman"/>
                <w:sz w:val="24"/>
                <w:szCs w:val="24"/>
              </w:rPr>
              <w:t>,</w:t>
            </w:r>
            <w:r w:rsidR="007351C7" w:rsidRPr="007351C7">
              <w:rPr>
                <w:rFonts w:ascii="Times New Roman" w:hAnsi="Times New Roman" w:cs="Times New Roman"/>
                <w:bCs/>
                <w:sz w:val="24"/>
                <w:szCs w:val="24"/>
              </w:rPr>
              <w:t xml:space="preserve"> прогноз исполнен на </w:t>
            </w:r>
            <w:r w:rsidR="007351C7">
              <w:rPr>
                <w:rFonts w:ascii="Times New Roman" w:hAnsi="Times New Roman" w:cs="Times New Roman"/>
                <w:bCs/>
                <w:sz w:val="24"/>
                <w:szCs w:val="24"/>
              </w:rPr>
              <w:t>109,9</w:t>
            </w:r>
            <w:r w:rsidR="007351C7" w:rsidRPr="007351C7">
              <w:rPr>
                <w:rFonts w:ascii="Times New Roman" w:hAnsi="Times New Roman" w:cs="Times New Roman"/>
                <w:bCs/>
                <w:sz w:val="24"/>
                <w:szCs w:val="24"/>
              </w:rPr>
              <w:t>%</w:t>
            </w:r>
            <w:r w:rsidRPr="00C64FF9">
              <w:rPr>
                <w:rFonts w:ascii="Times New Roman" w:hAnsi="Times New Roman" w:cs="Times New Roman"/>
                <w:bCs/>
                <w:sz w:val="24"/>
                <w:szCs w:val="24"/>
              </w:rPr>
              <w:t xml:space="preserve"> в связи с </w:t>
            </w:r>
            <w:r w:rsidR="001276B2">
              <w:rPr>
                <w:rFonts w:ascii="Times New Roman" w:hAnsi="Times New Roman" w:cs="Times New Roman"/>
                <w:bCs/>
                <w:sz w:val="24"/>
                <w:szCs w:val="24"/>
              </w:rPr>
              <w:t>увеличением</w:t>
            </w:r>
            <w:r w:rsidRPr="00C64FF9">
              <w:rPr>
                <w:rFonts w:ascii="Times New Roman" w:hAnsi="Times New Roman" w:cs="Times New Roman"/>
                <w:bCs/>
                <w:sz w:val="24"/>
                <w:szCs w:val="24"/>
              </w:rPr>
              <w:t xml:space="preserve"> количества дел, предъявленных и рассмотренных в судах общей юрисдикции и мировыми судьями.</w:t>
            </w:r>
          </w:p>
          <w:p w:rsidR="00182391" w:rsidRPr="00C64FF9" w:rsidRDefault="00182391" w:rsidP="00C64FF9">
            <w:pPr>
              <w:tabs>
                <w:tab w:val="left" w:pos="7620"/>
              </w:tabs>
              <w:spacing w:after="0" w:line="240" w:lineRule="auto"/>
              <w:ind w:firstLine="708"/>
              <w:jc w:val="both"/>
              <w:rPr>
                <w:rFonts w:ascii="Times New Roman" w:hAnsi="Times New Roman" w:cs="Times New Roman"/>
                <w:sz w:val="24"/>
                <w:szCs w:val="24"/>
                <w:highlight w:val="yellow"/>
              </w:rPr>
            </w:pPr>
            <w:r w:rsidRPr="00C64FF9">
              <w:rPr>
                <w:rFonts w:ascii="Times New Roman" w:hAnsi="Times New Roman" w:cs="Times New Roman"/>
                <w:sz w:val="24"/>
                <w:szCs w:val="24"/>
              </w:rPr>
              <w:t xml:space="preserve">Из анализа динамики поступления по налогам за январь - декабрь </w:t>
            </w:r>
            <w:r w:rsidR="00932E02">
              <w:rPr>
                <w:rFonts w:ascii="Times New Roman" w:hAnsi="Times New Roman" w:cs="Times New Roman"/>
                <w:sz w:val="24"/>
                <w:szCs w:val="24"/>
              </w:rPr>
              <w:t>2021</w:t>
            </w:r>
            <w:r w:rsidRPr="00C64FF9">
              <w:rPr>
                <w:rFonts w:ascii="Times New Roman" w:hAnsi="Times New Roman" w:cs="Times New Roman"/>
                <w:sz w:val="24"/>
                <w:szCs w:val="24"/>
              </w:rPr>
              <w:t xml:space="preserve"> года следует, что увеличение поступлений в консолидированный бюджет в основном обусловлено приростом поступлений по НДФЛ, </w:t>
            </w:r>
            <w:r w:rsidR="001276B2">
              <w:rPr>
                <w:rFonts w:ascii="Times New Roman" w:hAnsi="Times New Roman" w:cs="Times New Roman"/>
                <w:sz w:val="24"/>
                <w:szCs w:val="24"/>
              </w:rPr>
              <w:t xml:space="preserve">по </w:t>
            </w:r>
            <w:r w:rsidR="001276B2" w:rsidRPr="001276B2">
              <w:rPr>
                <w:rFonts w:ascii="Times New Roman" w:hAnsi="Times New Roman" w:cs="Times New Roman"/>
                <w:bCs/>
                <w:sz w:val="24"/>
                <w:szCs w:val="24"/>
              </w:rPr>
              <w:t>УСНО</w:t>
            </w:r>
            <w:r w:rsidR="00B279F3">
              <w:rPr>
                <w:rFonts w:ascii="Times New Roman" w:hAnsi="Times New Roman" w:cs="Times New Roman"/>
                <w:bCs/>
                <w:sz w:val="24"/>
                <w:szCs w:val="24"/>
              </w:rPr>
              <w:t xml:space="preserve">, </w:t>
            </w:r>
            <w:r w:rsidR="001276B2" w:rsidRPr="001276B2">
              <w:rPr>
                <w:rFonts w:ascii="Times New Roman" w:hAnsi="Times New Roman" w:cs="Times New Roman"/>
                <w:bCs/>
                <w:sz w:val="24"/>
                <w:szCs w:val="24"/>
              </w:rPr>
              <w:t>ПСН</w:t>
            </w:r>
            <w:r w:rsidR="00B279F3">
              <w:rPr>
                <w:rFonts w:ascii="Times New Roman" w:hAnsi="Times New Roman" w:cs="Times New Roman"/>
                <w:bCs/>
                <w:sz w:val="24"/>
                <w:szCs w:val="24"/>
              </w:rPr>
              <w:t xml:space="preserve">, земельному налогу с одновременным снижением </w:t>
            </w:r>
            <w:r w:rsidR="00B279F3" w:rsidRPr="00B279F3">
              <w:rPr>
                <w:rFonts w:ascii="Times New Roman" w:hAnsi="Times New Roman" w:cs="Times New Roman"/>
                <w:bCs/>
                <w:sz w:val="24"/>
                <w:szCs w:val="24"/>
              </w:rPr>
              <w:t>по е</w:t>
            </w:r>
            <w:r w:rsidR="00B279F3" w:rsidRPr="00B279F3">
              <w:rPr>
                <w:rFonts w:ascii="Times New Roman" w:hAnsi="Times New Roman" w:cs="Times New Roman"/>
                <w:sz w:val="24"/>
                <w:szCs w:val="24"/>
              </w:rPr>
              <w:t>диному налогу на вмененный доход.</w:t>
            </w:r>
          </w:p>
          <w:p w:rsidR="00D145D3" w:rsidRDefault="00E54FFC" w:rsidP="00C64FF9">
            <w:pPr>
              <w:pStyle w:val="ad"/>
              <w:tabs>
                <w:tab w:val="left" w:pos="7620"/>
              </w:tabs>
              <w:ind w:firstLine="567"/>
              <w:jc w:val="both"/>
              <w:rPr>
                <w:rFonts w:ascii="Times New Roman" w:hAnsi="Times New Roman"/>
                <w:sz w:val="24"/>
                <w:szCs w:val="24"/>
              </w:rPr>
            </w:pPr>
            <w:r w:rsidRPr="00E54FFC">
              <w:rPr>
                <w:rFonts w:ascii="Times New Roman" w:hAnsi="Times New Roman"/>
                <w:sz w:val="24"/>
                <w:szCs w:val="24"/>
              </w:rPr>
              <w:t>Поступление</w:t>
            </w:r>
            <w:r>
              <w:rPr>
                <w:rFonts w:ascii="Times New Roman" w:hAnsi="Times New Roman"/>
                <w:b/>
                <w:sz w:val="24"/>
                <w:szCs w:val="24"/>
              </w:rPr>
              <w:t xml:space="preserve"> доходов</w:t>
            </w:r>
            <w:r w:rsidR="00854FFF" w:rsidRPr="00C64FF9">
              <w:rPr>
                <w:rFonts w:ascii="Times New Roman" w:hAnsi="Times New Roman"/>
                <w:b/>
                <w:sz w:val="24"/>
                <w:szCs w:val="24"/>
              </w:rPr>
              <w:t xml:space="preserve"> от использования имущества</w:t>
            </w:r>
            <w:r w:rsidR="00854FFF" w:rsidRPr="00C64FF9">
              <w:rPr>
                <w:rFonts w:ascii="Times New Roman" w:hAnsi="Times New Roman"/>
                <w:sz w:val="24"/>
                <w:szCs w:val="24"/>
              </w:rPr>
              <w:t xml:space="preserve">, находящегося в государственной и муниципальной собственности в </w:t>
            </w:r>
            <w:r w:rsidR="00932E02">
              <w:rPr>
                <w:rFonts w:ascii="Times New Roman" w:hAnsi="Times New Roman"/>
                <w:sz w:val="24"/>
                <w:szCs w:val="24"/>
              </w:rPr>
              <w:t>2021</w:t>
            </w:r>
            <w:r w:rsidR="00854FFF" w:rsidRPr="00C64FF9">
              <w:rPr>
                <w:rFonts w:ascii="Times New Roman" w:hAnsi="Times New Roman"/>
                <w:sz w:val="24"/>
                <w:szCs w:val="24"/>
              </w:rPr>
              <w:t xml:space="preserve"> году </w:t>
            </w:r>
            <w:r w:rsidRPr="00E54FFC">
              <w:rPr>
                <w:rFonts w:ascii="Times New Roman" w:hAnsi="Times New Roman"/>
                <w:sz w:val="24"/>
                <w:szCs w:val="24"/>
              </w:rPr>
              <w:t xml:space="preserve">составило </w:t>
            </w:r>
            <w:r w:rsidR="00B279F3">
              <w:rPr>
                <w:rFonts w:ascii="Times New Roman" w:hAnsi="Times New Roman"/>
                <w:sz w:val="24"/>
                <w:szCs w:val="24"/>
              </w:rPr>
              <w:t xml:space="preserve">12 949 </w:t>
            </w:r>
            <w:r w:rsidR="00854FFF" w:rsidRPr="00C64FF9">
              <w:rPr>
                <w:rFonts w:ascii="Times New Roman" w:hAnsi="Times New Roman"/>
                <w:sz w:val="24"/>
                <w:szCs w:val="24"/>
              </w:rPr>
              <w:t xml:space="preserve">тыс. рублей, что на </w:t>
            </w:r>
            <w:r w:rsidR="00B279F3">
              <w:rPr>
                <w:rFonts w:ascii="Times New Roman" w:hAnsi="Times New Roman"/>
                <w:sz w:val="24"/>
                <w:szCs w:val="24"/>
              </w:rPr>
              <w:t>2 616</w:t>
            </w:r>
            <w:r w:rsidR="00854FFF" w:rsidRPr="00C64FF9">
              <w:rPr>
                <w:rFonts w:ascii="Times New Roman" w:hAnsi="Times New Roman"/>
                <w:sz w:val="24"/>
                <w:szCs w:val="24"/>
              </w:rPr>
              <w:t xml:space="preserve"> тыс. рублей или </w:t>
            </w:r>
            <w:r w:rsidR="00B279F3">
              <w:rPr>
                <w:rFonts w:ascii="Times New Roman" w:hAnsi="Times New Roman"/>
                <w:sz w:val="24"/>
                <w:szCs w:val="24"/>
              </w:rPr>
              <w:t>25%</w:t>
            </w:r>
            <w:r w:rsidR="00854FFF" w:rsidRPr="00C64FF9">
              <w:rPr>
                <w:rFonts w:ascii="Times New Roman" w:hAnsi="Times New Roman"/>
                <w:sz w:val="24"/>
                <w:szCs w:val="24"/>
              </w:rPr>
              <w:t xml:space="preserve"> </w:t>
            </w:r>
            <w:r w:rsidR="00B279F3">
              <w:rPr>
                <w:rFonts w:ascii="Times New Roman" w:hAnsi="Times New Roman"/>
                <w:sz w:val="24"/>
                <w:szCs w:val="24"/>
              </w:rPr>
              <w:t>бол</w:t>
            </w:r>
            <w:r w:rsidR="00854FFF" w:rsidRPr="00C64FF9">
              <w:rPr>
                <w:rFonts w:ascii="Times New Roman" w:hAnsi="Times New Roman"/>
                <w:sz w:val="24"/>
                <w:szCs w:val="24"/>
              </w:rPr>
              <w:t>ьше, чем в 20</w:t>
            </w:r>
            <w:r w:rsidR="00B279F3">
              <w:rPr>
                <w:rFonts w:ascii="Times New Roman" w:hAnsi="Times New Roman"/>
                <w:sz w:val="24"/>
                <w:szCs w:val="24"/>
              </w:rPr>
              <w:t>20</w:t>
            </w:r>
            <w:r w:rsidR="00854FFF" w:rsidRPr="00C64FF9">
              <w:rPr>
                <w:rFonts w:ascii="Times New Roman" w:hAnsi="Times New Roman"/>
                <w:sz w:val="24"/>
                <w:szCs w:val="24"/>
              </w:rPr>
              <w:t xml:space="preserve"> году. </w:t>
            </w:r>
            <w:r w:rsidR="00D145D3" w:rsidRPr="00D145D3">
              <w:rPr>
                <w:rFonts w:ascii="Times New Roman" w:hAnsi="Times New Roman"/>
                <w:sz w:val="24"/>
                <w:szCs w:val="24"/>
              </w:rPr>
              <w:t xml:space="preserve">Прогноз по доходам выполнен </w:t>
            </w:r>
            <w:r w:rsidR="00D145D3" w:rsidRPr="00D145D3">
              <w:rPr>
                <w:rFonts w:ascii="Times New Roman" w:hAnsi="Times New Roman"/>
                <w:sz w:val="24"/>
                <w:szCs w:val="24"/>
              </w:rPr>
              <w:lastRenderedPageBreak/>
              <w:t xml:space="preserve">на 105,5%. </w:t>
            </w:r>
            <w:r w:rsidR="00231863" w:rsidRPr="00231863">
              <w:rPr>
                <w:rFonts w:ascii="Times New Roman" w:hAnsi="Times New Roman"/>
                <w:sz w:val="24"/>
                <w:szCs w:val="24"/>
              </w:rPr>
              <w:t>Увеличение достигнуто за счет следующих факторов</w:t>
            </w:r>
            <w:r w:rsidR="00D145D3">
              <w:rPr>
                <w:rFonts w:ascii="Times New Roman" w:hAnsi="Times New Roman"/>
                <w:sz w:val="24"/>
                <w:szCs w:val="24"/>
              </w:rPr>
              <w:t>:</w:t>
            </w:r>
          </w:p>
          <w:p w:rsidR="00D145D3" w:rsidRDefault="00D145D3" w:rsidP="00C64FF9">
            <w:pPr>
              <w:pStyle w:val="ad"/>
              <w:tabs>
                <w:tab w:val="left" w:pos="7620"/>
              </w:tabs>
              <w:ind w:firstLine="567"/>
              <w:jc w:val="both"/>
              <w:rPr>
                <w:rFonts w:ascii="Times New Roman" w:hAnsi="Times New Roman"/>
                <w:sz w:val="24"/>
                <w:szCs w:val="24"/>
              </w:rPr>
            </w:pPr>
            <w:r>
              <w:rPr>
                <w:rFonts w:ascii="Times New Roman" w:hAnsi="Times New Roman"/>
                <w:sz w:val="24"/>
                <w:szCs w:val="24"/>
              </w:rPr>
              <w:t xml:space="preserve">- </w:t>
            </w:r>
            <w:r w:rsidR="006948F6" w:rsidRPr="006948F6">
              <w:rPr>
                <w:rFonts w:ascii="Times New Roman" w:hAnsi="Times New Roman"/>
                <w:sz w:val="24"/>
                <w:szCs w:val="24"/>
              </w:rPr>
              <w:t>повышение</w:t>
            </w:r>
            <w:r w:rsidR="006948F6">
              <w:rPr>
                <w:rFonts w:ascii="Times New Roman" w:hAnsi="Times New Roman"/>
                <w:sz w:val="24"/>
                <w:szCs w:val="24"/>
              </w:rPr>
              <w:t>м</w:t>
            </w:r>
            <w:r w:rsidR="006948F6" w:rsidRPr="006948F6">
              <w:rPr>
                <w:rFonts w:ascii="Times New Roman" w:hAnsi="Times New Roman"/>
                <w:sz w:val="24"/>
                <w:szCs w:val="24"/>
              </w:rPr>
              <w:t xml:space="preserve"> кадастровой стоимости земельных участков</w:t>
            </w:r>
            <w:r w:rsidR="00A30AEB">
              <w:rPr>
                <w:rFonts w:ascii="Times New Roman" w:hAnsi="Times New Roman"/>
                <w:sz w:val="24"/>
                <w:szCs w:val="24"/>
              </w:rPr>
              <w:t>, находящихся в составе земель промышленности</w:t>
            </w:r>
            <w:r w:rsidR="00C469D3" w:rsidRPr="00C469D3">
              <w:rPr>
                <w:rFonts w:ascii="Times New Roman" w:hAnsi="Times New Roman"/>
                <w:sz w:val="24"/>
                <w:szCs w:val="24"/>
              </w:rPr>
              <w:t xml:space="preserve"> на территории Республики Коми</w:t>
            </w:r>
            <w:r w:rsidR="00DC299D" w:rsidRPr="00DC299D">
              <w:rPr>
                <w:rFonts w:eastAsia="Calibri" w:cs="Calibri"/>
                <w:sz w:val="22"/>
                <w:szCs w:val="22"/>
                <w:lang w:eastAsia="en-US"/>
              </w:rPr>
              <w:t xml:space="preserve"> </w:t>
            </w:r>
            <w:r w:rsidR="00DC299D" w:rsidRPr="00DC299D">
              <w:rPr>
                <w:rFonts w:ascii="Times New Roman" w:hAnsi="Times New Roman"/>
                <w:sz w:val="24"/>
                <w:szCs w:val="24"/>
              </w:rPr>
              <w:t xml:space="preserve">в соответствии с Приказом Министерства </w:t>
            </w:r>
            <w:r w:rsidR="00DC299D">
              <w:rPr>
                <w:rFonts w:ascii="Times New Roman" w:hAnsi="Times New Roman"/>
                <w:sz w:val="24"/>
                <w:szCs w:val="24"/>
              </w:rPr>
              <w:t>РК</w:t>
            </w:r>
            <w:r w:rsidR="00DC299D" w:rsidRPr="00DC299D">
              <w:rPr>
                <w:rFonts w:ascii="Times New Roman" w:hAnsi="Times New Roman"/>
                <w:sz w:val="24"/>
                <w:szCs w:val="24"/>
              </w:rPr>
              <w:t xml:space="preserve"> имущественных и земельных отношений</w:t>
            </w:r>
            <w:r w:rsidR="00DC299D">
              <w:rPr>
                <w:rFonts w:ascii="Times New Roman" w:hAnsi="Times New Roman"/>
                <w:sz w:val="24"/>
                <w:szCs w:val="24"/>
              </w:rPr>
              <w:t xml:space="preserve"> </w:t>
            </w:r>
            <w:r w:rsidR="00DC299D" w:rsidRPr="00DC299D">
              <w:rPr>
                <w:rFonts w:ascii="Times New Roman" w:hAnsi="Times New Roman"/>
                <w:sz w:val="24"/>
                <w:szCs w:val="24"/>
              </w:rPr>
              <w:t>от 1</w:t>
            </w:r>
            <w:r w:rsidR="00DC299D">
              <w:rPr>
                <w:rFonts w:ascii="Times New Roman" w:hAnsi="Times New Roman"/>
                <w:sz w:val="24"/>
                <w:szCs w:val="24"/>
              </w:rPr>
              <w:t>5</w:t>
            </w:r>
            <w:r w:rsidR="00DC299D" w:rsidRPr="00DC299D">
              <w:rPr>
                <w:rFonts w:ascii="Times New Roman" w:hAnsi="Times New Roman"/>
                <w:sz w:val="24"/>
                <w:szCs w:val="24"/>
              </w:rPr>
              <w:t xml:space="preserve"> </w:t>
            </w:r>
            <w:r w:rsidR="00DC299D">
              <w:rPr>
                <w:rFonts w:ascii="Times New Roman" w:hAnsi="Times New Roman"/>
                <w:sz w:val="24"/>
                <w:szCs w:val="24"/>
              </w:rPr>
              <w:t>октября</w:t>
            </w:r>
            <w:r w:rsidR="00DC299D" w:rsidRPr="00DC299D">
              <w:rPr>
                <w:rFonts w:ascii="Times New Roman" w:hAnsi="Times New Roman"/>
                <w:sz w:val="24"/>
                <w:szCs w:val="24"/>
              </w:rPr>
              <w:t xml:space="preserve"> 20</w:t>
            </w:r>
            <w:r w:rsidR="00DC299D">
              <w:rPr>
                <w:rFonts w:ascii="Times New Roman" w:hAnsi="Times New Roman"/>
                <w:sz w:val="24"/>
                <w:szCs w:val="24"/>
              </w:rPr>
              <w:t>20</w:t>
            </w:r>
            <w:r w:rsidR="00DC299D" w:rsidRPr="00DC299D">
              <w:rPr>
                <w:rFonts w:ascii="Times New Roman" w:hAnsi="Times New Roman"/>
                <w:sz w:val="24"/>
                <w:szCs w:val="24"/>
              </w:rPr>
              <w:t xml:space="preserve"> г. N </w:t>
            </w:r>
            <w:r w:rsidR="00DC299D">
              <w:rPr>
                <w:rFonts w:ascii="Times New Roman" w:hAnsi="Times New Roman"/>
                <w:sz w:val="24"/>
                <w:szCs w:val="24"/>
              </w:rPr>
              <w:t>212Д</w:t>
            </w:r>
            <w:r>
              <w:rPr>
                <w:rFonts w:ascii="Times New Roman" w:hAnsi="Times New Roman"/>
                <w:sz w:val="24"/>
                <w:szCs w:val="24"/>
              </w:rPr>
              <w:t>;</w:t>
            </w:r>
          </w:p>
          <w:p w:rsidR="00854FFF" w:rsidRDefault="00D145D3" w:rsidP="00C64FF9">
            <w:pPr>
              <w:pStyle w:val="ad"/>
              <w:tabs>
                <w:tab w:val="left" w:pos="7620"/>
              </w:tabs>
              <w:ind w:firstLine="567"/>
              <w:jc w:val="both"/>
              <w:rPr>
                <w:rFonts w:ascii="Times New Roman" w:hAnsi="Times New Roman"/>
                <w:sz w:val="24"/>
                <w:szCs w:val="24"/>
              </w:rPr>
            </w:pPr>
            <w:r>
              <w:rPr>
                <w:rFonts w:ascii="Times New Roman" w:hAnsi="Times New Roman"/>
                <w:sz w:val="24"/>
                <w:szCs w:val="24"/>
              </w:rPr>
              <w:t>-</w:t>
            </w:r>
            <w:r w:rsidRPr="00D145D3">
              <w:rPr>
                <w:rFonts w:ascii="Times New Roman" w:hAnsi="Times New Roman"/>
                <w:sz w:val="24"/>
                <w:szCs w:val="24"/>
              </w:rPr>
              <w:t xml:space="preserve"> проведен</w:t>
            </w:r>
            <w:r>
              <w:rPr>
                <w:rFonts w:ascii="Times New Roman" w:hAnsi="Times New Roman"/>
                <w:sz w:val="24"/>
                <w:szCs w:val="24"/>
              </w:rPr>
              <w:t>ием</w:t>
            </w:r>
            <w:r w:rsidR="003A677F">
              <w:rPr>
                <w:rFonts w:ascii="Times New Roman" w:hAnsi="Times New Roman"/>
                <w:sz w:val="24"/>
                <w:szCs w:val="24"/>
              </w:rPr>
              <w:t xml:space="preserve"> в 2021 году</w:t>
            </w:r>
            <w:r>
              <w:rPr>
                <w:rFonts w:ascii="Times New Roman" w:hAnsi="Times New Roman"/>
                <w:sz w:val="24"/>
                <w:szCs w:val="24"/>
              </w:rPr>
              <w:t xml:space="preserve"> аукционов</w:t>
            </w:r>
            <w:r w:rsidRPr="00D145D3">
              <w:rPr>
                <w:rFonts w:ascii="Times New Roman" w:hAnsi="Times New Roman"/>
                <w:sz w:val="24"/>
                <w:szCs w:val="24"/>
              </w:rPr>
              <w:t xml:space="preserve"> на право заключения договор</w:t>
            </w:r>
            <w:r>
              <w:rPr>
                <w:rFonts w:ascii="Times New Roman" w:hAnsi="Times New Roman"/>
                <w:sz w:val="24"/>
                <w:szCs w:val="24"/>
              </w:rPr>
              <w:t>ов</w:t>
            </w:r>
            <w:r w:rsidRPr="00D145D3">
              <w:rPr>
                <w:rFonts w:ascii="Times New Roman" w:hAnsi="Times New Roman"/>
                <w:sz w:val="24"/>
                <w:szCs w:val="24"/>
              </w:rPr>
              <w:t xml:space="preserve"> аренды на 10 земельных участков, по результатам которых 9 земельных участков предоставлено в аренду</w:t>
            </w:r>
            <w:r w:rsidR="00B4458D">
              <w:rPr>
                <w:rFonts w:ascii="Times New Roman" w:hAnsi="Times New Roman"/>
                <w:sz w:val="24"/>
                <w:szCs w:val="24"/>
              </w:rPr>
              <w:t xml:space="preserve"> на</w:t>
            </w:r>
            <w:r w:rsidR="00B4458D" w:rsidRPr="00B4458D">
              <w:rPr>
                <w:rFonts w:ascii="Times New Roman" w:hAnsi="Times New Roman"/>
                <w:sz w:val="24"/>
                <w:szCs w:val="24"/>
              </w:rPr>
              <w:t xml:space="preserve"> строительство многоквартирных жилых домов</w:t>
            </w:r>
            <w:r w:rsidR="00B4458D">
              <w:rPr>
                <w:rFonts w:ascii="Times New Roman" w:hAnsi="Times New Roman"/>
                <w:sz w:val="24"/>
                <w:szCs w:val="24"/>
              </w:rPr>
              <w:t>,</w:t>
            </w:r>
            <w:r w:rsidR="00B4458D" w:rsidRPr="00B4458D">
              <w:rPr>
                <w:rFonts w:ascii="Times New Roman" w:hAnsi="Times New Roman"/>
                <w:sz w:val="24"/>
                <w:szCs w:val="24"/>
              </w:rPr>
              <w:t xml:space="preserve"> складские площадки</w:t>
            </w:r>
            <w:r w:rsidRPr="00D145D3">
              <w:rPr>
                <w:rFonts w:ascii="Times New Roman" w:hAnsi="Times New Roman"/>
                <w:sz w:val="24"/>
                <w:szCs w:val="24"/>
              </w:rPr>
              <w:t xml:space="preserve"> с общей ежегодной арендной плат</w:t>
            </w:r>
            <w:r w:rsidR="00B4458D">
              <w:rPr>
                <w:rFonts w:ascii="Times New Roman" w:hAnsi="Times New Roman"/>
                <w:sz w:val="24"/>
                <w:szCs w:val="24"/>
              </w:rPr>
              <w:t>ой</w:t>
            </w:r>
            <w:r w:rsidRPr="00D145D3">
              <w:rPr>
                <w:rFonts w:ascii="Times New Roman" w:hAnsi="Times New Roman"/>
                <w:sz w:val="24"/>
                <w:szCs w:val="24"/>
              </w:rPr>
              <w:t xml:space="preserve"> </w:t>
            </w:r>
            <w:r w:rsidR="00B4458D">
              <w:rPr>
                <w:rFonts w:ascii="Times New Roman" w:hAnsi="Times New Roman"/>
                <w:sz w:val="24"/>
                <w:szCs w:val="24"/>
              </w:rPr>
              <w:t xml:space="preserve">в сумме </w:t>
            </w:r>
            <w:r w:rsidRPr="00D145D3">
              <w:rPr>
                <w:rFonts w:ascii="Times New Roman" w:hAnsi="Times New Roman"/>
                <w:sz w:val="24"/>
                <w:szCs w:val="24"/>
              </w:rPr>
              <w:t>1 860,8 тыс. руб</w:t>
            </w:r>
            <w:r w:rsidR="003A677F">
              <w:rPr>
                <w:rFonts w:ascii="Times New Roman" w:hAnsi="Times New Roman"/>
                <w:sz w:val="24"/>
                <w:szCs w:val="24"/>
              </w:rPr>
              <w:t>.;</w:t>
            </w:r>
            <w:r w:rsidR="00854FFF" w:rsidRPr="00C64FF9">
              <w:rPr>
                <w:rFonts w:ascii="Times New Roman" w:hAnsi="Times New Roman"/>
                <w:sz w:val="24"/>
                <w:szCs w:val="24"/>
              </w:rPr>
              <w:t xml:space="preserve"> </w:t>
            </w:r>
          </w:p>
          <w:p w:rsidR="003A677F" w:rsidRPr="00BC044D" w:rsidRDefault="003A677F" w:rsidP="00C64FF9">
            <w:pPr>
              <w:pStyle w:val="ad"/>
              <w:tabs>
                <w:tab w:val="left" w:pos="7620"/>
              </w:tabs>
              <w:ind w:firstLine="567"/>
              <w:jc w:val="both"/>
              <w:rPr>
                <w:rFonts w:ascii="Times New Roman" w:hAnsi="Times New Roman"/>
                <w:sz w:val="24"/>
                <w:szCs w:val="24"/>
              </w:rPr>
            </w:pPr>
            <w:r>
              <w:rPr>
                <w:rFonts w:ascii="Times New Roman" w:hAnsi="Times New Roman"/>
                <w:sz w:val="24"/>
                <w:szCs w:val="24"/>
              </w:rPr>
              <w:t xml:space="preserve">- </w:t>
            </w:r>
            <w:r w:rsidRPr="00BC044D">
              <w:rPr>
                <w:rFonts w:ascii="Times New Roman" w:hAnsi="Times New Roman"/>
                <w:sz w:val="24"/>
                <w:szCs w:val="24"/>
              </w:rPr>
              <w:t>поступлением задолженности прошлых лет.</w:t>
            </w:r>
          </w:p>
          <w:p w:rsidR="003A677F" w:rsidRPr="00DC299D" w:rsidRDefault="00854FFF" w:rsidP="00BC044D">
            <w:pPr>
              <w:tabs>
                <w:tab w:val="left" w:pos="993"/>
                <w:tab w:val="left" w:pos="7620"/>
              </w:tabs>
              <w:spacing w:after="0" w:line="240" w:lineRule="auto"/>
              <w:ind w:firstLine="567"/>
              <w:jc w:val="both"/>
              <w:rPr>
                <w:rFonts w:ascii="Times New Roman" w:hAnsi="Times New Roman" w:cs="Times New Roman"/>
                <w:bCs/>
                <w:iCs/>
                <w:sz w:val="24"/>
                <w:szCs w:val="24"/>
              </w:rPr>
            </w:pPr>
            <w:r w:rsidRPr="00BC044D">
              <w:rPr>
                <w:rFonts w:ascii="Times New Roman" w:hAnsi="Times New Roman" w:cs="Times New Roman"/>
                <w:b/>
                <w:sz w:val="24"/>
                <w:szCs w:val="24"/>
              </w:rPr>
              <w:t>Доходы от продажи земельных участков</w:t>
            </w:r>
            <w:r w:rsidRPr="00BC044D">
              <w:rPr>
                <w:rFonts w:ascii="Times New Roman" w:hAnsi="Times New Roman" w:cs="Times New Roman"/>
                <w:sz w:val="24"/>
                <w:szCs w:val="24"/>
              </w:rPr>
              <w:t xml:space="preserve"> в </w:t>
            </w:r>
            <w:r w:rsidR="00932E02" w:rsidRPr="00BC044D">
              <w:rPr>
                <w:rFonts w:ascii="Times New Roman" w:hAnsi="Times New Roman" w:cs="Times New Roman"/>
                <w:sz w:val="24"/>
                <w:szCs w:val="24"/>
              </w:rPr>
              <w:t>2021</w:t>
            </w:r>
            <w:r w:rsidRPr="00BC044D">
              <w:rPr>
                <w:rFonts w:ascii="Times New Roman" w:hAnsi="Times New Roman" w:cs="Times New Roman"/>
                <w:sz w:val="24"/>
                <w:szCs w:val="24"/>
              </w:rPr>
              <w:t xml:space="preserve"> году составили </w:t>
            </w:r>
            <w:r w:rsidR="007351C7" w:rsidRPr="00BC044D">
              <w:rPr>
                <w:rFonts w:ascii="Times New Roman" w:hAnsi="Times New Roman" w:cs="Times New Roman"/>
                <w:sz w:val="24"/>
                <w:szCs w:val="24"/>
              </w:rPr>
              <w:t>3 189,9</w:t>
            </w:r>
            <w:r w:rsidRPr="00BC044D">
              <w:rPr>
                <w:rFonts w:ascii="Times New Roman" w:hAnsi="Times New Roman" w:cs="Times New Roman"/>
                <w:sz w:val="24"/>
                <w:szCs w:val="24"/>
              </w:rPr>
              <w:t xml:space="preserve"> тыс. рублей и исполнены на </w:t>
            </w:r>
            <w:r w:rsidR="007351C7" w:rsidRPr="00BC044D">
              <w:rPr>
                <w:rFonts w:ascii="Times New Roman" w:hAnsi="Times New Roman" w:cs="Times New Roman"/>
                <w:sz w:val="24"/>
                <w:szCs w:val="24"/>
              </w:rPr>
              <w:t>102,4%</w:t>
            </w:r>
            <w:r w:rsidR="003A677F" w:rsidRPr="00BC044D">
              <w:rPr>
                <w:rFonts w:ascii="Times New Roman" w:hAnsi="Times New Roman" w:cs="Times New Roman"/>
                <w:sz w:val="24"/>
                <w:szCs w:val="24"/>
              </w:rPr>
              <w:t>,</w:t>
            </w:r>
            <w:r w:rsidR="003A677F" w:rsidRPr="00BC044D">
              <w:rPr>
                <w:rFonts w:ascii="Times New Roman" w:eastAsia="Times New Roman" w:hAnsi="Times New Roman" w:cs="Times New Roman"/>
                <w:bCs/>
                <w:iCs/>
                <w:sz w:val="24"/>
                <w:szCs w:val="24"/>
                <w:lang w:eastAsia="ru-RU"/>
              </w:rPr>
              <w:t xml:space="preserve"> </w:t>
            </w:r>
            <w:r w:rsidR="003A677F" w:rsidRPr="00BC044D">
              <w:rPr>
                <w:rFonts w:ascii="Times New Roman" w:hAnsi="Times New Roman" w:cs="Times New Roman"/>
                <w:bCs/>
                <w:iCs/>
                <w:sz w:val="24"/>
                <w:szCs w:val="24"/>
              </w:rPr>
              <w:t xml:space="preserve">по сравнению с аналогичным показателем 2020 года рост составил в 2 раза или на 1779,3 тыс. руб. В 2021 году были проведены аукционы по продаже 2 </w:t>
            </w:r>
            <w:r w:rsidR="003A677F" w:rsidRPr="00DC299D">
              <w:rPr>
                <w:rFonts w:ascii="Times New Roman" w:hAnsi="Times New Roman" w:cs="Times New Roman"/>
                <w:bCs/>
                <w:iCs/>
                <w:sz w:val="24"/>
                <w:szCs w:val="24"/>
              </w:rPr>
              <w:t>земельных участков для индивидуального жилищного строительства. По итогам проведенных аукционов заключено 2 договора купли-продажи земельных участков на</w:t>
            </w:r>
            <w:r w:rsidR="00D26221" w:rsidRPr="00DC299D">
              <w:rPr>
                <w:rFonts w:ascii="Times New Roman" w:hAnsi="Times New Roman" w:cs="Times New Roman"/>
                <w:bCs/>
                <w:iCs/>
                <w:sz w:val="24"/>
                <w:szCs w:val="24"/>
              </w:rPr>
              <w:t xml:space="preserve"> сумму</w:t>
            </w:r>
            <w:r w:rsidR="003A677F" w:rsidRPr="00DC299D">
              <w:rPr>
                <w:rFonts w:ascii="Times New Roman" w:hAnsi="Times New Roman" w:cs="Times New Roman"/>
                <w:bCs/>
                <w:iCs/>
                <w:sz w:val="24"/>
                <w:szCs w:val="24"/>
              </w:rPr>
              <w:t xml:space="preserve"> 864,8</w:t>
            </w:r>
            <w:r w:rsidR="003A677F" w:rsidRPr="00DC299D">
              <w:rPr>
                <w:rFonts w:ascii="Times New Roman" w:hAnsi="Times New Roman" w:cs="Times New Roman"/>
                <w:b/>
                <w:bCs/>
                <w:i/>
                <w:iCs/>
                <w:sz w:val="24"/>
                <w:szCs w:val="24"/>
              </w:rPr>
              <w:t xml:space="preserve"> </w:t>
            </w:r>
            <w:r w:rsidR="003A677F" w:rsidRPr="00DC299D">
              <w:rPr>
                <w:rFonts w:ascii="Times New Roman" w:hAnsi="Times New Roman" w:cs="Times New Roman"/>
                <w:bCs/>
                <w:iCs/>
                <w:sz w:val="24"/>
                <w:szCs w:val="24"/>
              </w:rPr>
              <w:t>тыс. руб.</w:t>
            </w:r>
          </w:p>
          <w:p w:rsidR="003A677F" w:rsidRPr="00DC299D" w:rsidRDefault="003A677F" w:rsidP="00D26221">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 xml:space="preserve"> </w:t>
            </w:r>
            <w:r w:rsidRPr="00DC299D">
              <w:rPr>
                <w:rFonts w:ascii="Times New Roman" w:hAnsi="Times New Roman" w:cs="Times New Roman"/>
                <w:b/>
                <w:bCs/>
                <w:iCs/>
                <w:sz w:val="24"/>
                <w:szCs w:val="24"/>
              </w:rPr>
              <w:t>Доходы от реализации иного имущества</w:t>
            </w:r>
            <w:r w:rsidRPr="00DC299D">
              <w:rPr>
                <w:rFonts w:ascii="Times New Roman" w:hAnsi="Times New Roman" w:cs="Times New Roman"/>
                <w:bCs/>
                <w:iCs/>
                <w:sz w:val="24"/>
                <w:szCs w:val="24"/>
              </w:rPr>
              <w:t xml:space="preserve">, находящегося в собственности муниципальных районов, в части реализации основных средств по указанному имуществу, </w:t>
            </w:r>
            <w:r w:rsidR="00D26221" w:rsidRPr="00DC299D">
              <w:rPr>
                <w:rFonts w:ascii="Times New Roman" w:hAnsi="Times New Roman" w:cs="Times New Roman"/>
                <w:bCs/>
                <w:iCs/>
                <w:sz w:val="24"/>
                <w:szCs w:val="24"/>
              </w:rPr>
              <w:t>поступили</w:t>
            </w:r>
            <w:r w:rsidRPr="00DC299D">
              <w:rPr>
                <w:rFonts w:ascii="Times New Roman" w:hAnsi="Times New Roman" w:cs="Times New Roman"/>
                <w:bCs/>
                <w:iCs/>
                <w:sz w:val="24"/>
                <w:szCs w:val="24"/>
              </w:rPr>
              <w:t xml:space="preserve"> </w:t>
            </w:r>
            <w:r w:rsidR="00D26221" w:rsidRPr="00DC299D">
              <w:rPr>
                <w:rFonts w:ascii="Times New Roman" w:hAnsi="Times New Roman" w:cs="Times New Roman"/>
                <w:bCs/>
                <w:iCs/>
                <w:sz w:val="24"/>
                <w:szCs w:val="24"/>
              </w:rPr>
              <w:t xml:space="preserve">в сумме </w:t>
            </w:r>
            <w:r w:rsidRPr="00DC299D">
              <w:rPr>
                <w:rFonts w:ascii="Times New Roman" w:hAnsi="Times New Roman" w:cs="Times New Roman"/>
                <w:bCs/>
                <w:iCs/>
                <w:sz w:val="24"/>
                <w:szCs w:val="24"/>
              </w:rPr>
              <w:t>3630,9 тыс</w:t>
            </w:r>
            <w:r w:rsidR="00D26221" w:rsidRPr="00DC299D">
              <w:rPr>
                <w:rFonts w:ascii="Times New Roman" w:hAnsi="Times New Roman" w:cs="Times New Roman"/>
                <w:bCs/>
                <w:iCs/>
                <w:sz w:val="24"/>
                <w:szCs w:val="24"/>
              </w:rPr>
              <w:t>.</w:t>
            </w:r>
            <w:r w:rsidRPr="00DC299D">
              <w:rPr>
                <w:rFonts w:ascii="Times New Roman" w:hAnsi="Times New Roman" w:cs="Times New Roman"/>
                <w:bCs/>
                <w:iCs/>
                <w:sz w:val="24"/>
                <w:szCs w:val="24"/>
              </w:rPr>
              <w:t xml:space="preserve"> рублей</w:t>
            </w:r>
            <w:r w:rsidR="00E12D5C">
              <w:rPr>
                <w:rFonts w:ascii="Times New Roman" w:hAnsi="Times New Roman" w:cs="Times New Roman"/>
                <w:bCs/>
                <w:iCs/>
                <w:sz w:val="24"/>
                <w:szCs w:val="24"/>
              </w:rPr>
              <w:t xml:space="preserve"> </w:t>
            </w:r>
            <w:r w:rsidR="00E12D5C" w:rsidRPr="00E12D5C">
              <w:rPr>
                <w:rFonts w:ascii="Times New Roman" w:hAnsi="Times New Roman" w:cs="Times New Roman"/>
                <w:bCs/>
                <w:iCs/>
                <w:sz w:val="24"/>
                <w:szCs w:val="24"/>
              </w:rPr>
              <w:t>(бюджетные назначения выполнены на 10</w:t>
            </w:r>
            <w:r w:rsidR="00E12D5C">
              <w:rPr>
                <w:rFonts w:ascii="Times New Roman" w:hAnsi="Times New Roman" w:cs="Times New Roman"/>
                <w:bCs/>
                <w:iCs/>
                <w:sz w:val="24"/>
                <w:szCs w:val="24"/>
              </w:rPr>
              <w:t>0</w:t>
            </w:r>
            <w:r w:rsidR="00E12D5C" w:rsidRPr="00E12D5C">
              <w:rPr>
                <w:rFonts w:ascii="Times New Roman" w:hAnsi="Times New Roman" w:cs="Times New Roman"/>
                <w:bCs/>
                <w:iCs/>
                <w:sz w:val="24"/>
                <w:szCs w:val="24"/>
              </w:rPr>
              <w:t>%)</w:t>
            </w:r>
            <w:r w:rsidR="00E12D5C">
              <w:rPr>
                <w:rFonts w:ascii="Times New Roman" w:hAnsi="Times New Roman" w:cs="Times New Roman"/>
                <w:bCs/>
                <w:iCs/>
                <w:sz w:val="24"/>
                <w:szCs w:val="24"/>
              </w:rPr>
              <w:t xml:space="preserve">, </w:t>
            </w:r>
            <w:r w:rsidRPr="00DC299D">
              <w:rPr>
                <w:rFonts w:ascii="Times New Roman" w:hAnsi="Times New Roman" w:cs="Times New Roman"/>
                <w:bCs/>
                <w:iCs/>
                <w:sz w:val="24"/>
                <w:szCs w:val="24"/>
              </w:rPr>
              <w:t>по сравнению с аналогичным показателем 2020</w:t>
            </w:r>
            <w:r w:rsidR="007C7901" w:rsidRPr="00DC299D">
              <w:rPr>
                <w:rFonts w:ascii="Times New Roman" w:hAnsi="Times New Roman" w:cs="Times New Roman"/>
                <w:bCs/>
                <w:iCs/>
                <w:sz w:val="24"/>
                <w:szCs w:val="24"/>
              </w:rPr>
              <w:t xml:space="preserve"> года</w:t>
            </w:r>
            <w:r w:rsidRPr="00DC299D">
              <w:rPr>
                <w:rFonts w:ascii="Times New Roman" w:hAnsi="Times New Roman" w:cs="Times New Roman"/>
                <w:bCs/>
                <w:iCs/>
                <w:sz w:val="24"/>
                <w:szCs w:val="24"/>
              </w:rPr>
              <w:t xml:space="preserve"> рост составил в 10 раз </w:t>
            </w:r>
            <w:r w:rsidR="00D26221" w:rsidRPr="00DC299D">
              <w:rPr>
                <w:rFonts w:ascii="Times New Roman" w:hAnsi="Times New Roman" w:cs="Times New Roman"/>
                <w:bCs/>
                <w:iCs/>
                <w:sz w:val="24"/>
                <w:szCs w:val="24"/>
              </w:rPr>
              <w:t>или</w:t>
            </w:r>
            <w:r w:rsidRPr="00DC299D">
              <w:rPr>
                <w:rFonts w:ascii="Times New Roman" w:hAnsi="Times New Roman" w:cs="Times New Roman"/>
                <w:bCs/>
                <w:iCs/>
                <w:sz w:val="24"/>
                <w:szCs w:val="24"/>
              </w:rPr>
              <w:t xml:space="preserve"> на 3312,6</w:t>
            </w:r>
            <w:r w:rsidR="00D26221" w:rsidRPr="00DC299D">
              <w:rPr>
                <w:rFonts w:ascii="Times New Roman" w:hAnsi="Times New Roman" w:cs="Times New Roman"/>
                <w:bCs/>
                <w:iCs/>
                <w:sz w:val="24"/>
                <w:szCs w:val="24"/>
              </w:rPr>
              <w:t xml:space="preserve"> </w:t>
            </w:r>
            <w:r w:rsidRPr="00DC299D">
              <w:rPr>
                <w:rFonts w:ascii="Times New Roman" w:hAnsi="Times New Roman" w:cs="Times New Roman"/>
                <w:bCs/>
                <w:iCs/>
                <w:sz w:val="24"/>
                <w:szCs w:val="24"/>
              </w:rPr>
              <w:t>тыс. руб</w:t>
            </w:r>
            <w:r w:rsidR="00D26221" w:rsidRPr="00DC299D">
              <w:rPr>
                <w:rFonts w:ascii="Times New Roman" w:hAnsi="Times New Roman" w:cs="Times New Roman"/>
                <w:bCs/>
                <w:iCs/>
                <w:sz w:val="24"/>
                <w:szCs w:val="24"/>
              </w:rPr>
              <w:t>.</w:t>
            </w:r>
          </w:p>
          <w:p w:rsidR="003A677F" w:rsidRPr="00DC299D" w:rsidRDefault="003A677F" w:rsidP="003A677F">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В 2020 году проведены торги по продаже движимого муниципального имущества на сумму 2 324,6 тыс</w:t>
            </w:r>
            <w:r w:rsidR="00D26221" w:rsidRPr="00DC299D">
              <w:rPr>
                <w:rFonts w:ascii="Times New Roman" w:hAnsi="Times New Roman" w:cs="Times New Roman"/>
                <w:bCs/>
                <w:iCs/>
                <w:sz w:val="24"/>
                <w:szCs w:val="24"/>
              </w:rPr>
              <w:t>.</w:t>
            </w:r>
            <w:r w:rsidR="00D46489" w:rsidRPr="00DC299D">
              <w:rPr>
                <w:rFonts w:ascii="Times New Roman" w:hAnsi="Times New Roman" w:cs="Times New Roman"/>
                <w:bCs/>
                <w:iCs/>
                <w:sz w:val="24"/>
                <w:szCs w:val="24"/>
              </w:rPr>
              <w:t xml:space="preserve"> руб., о</w:t>
            </w:r>
            <w:r w:rsidRPr="00DC299D">
              <w:rPr>
                <w:rFonts w:ascii="Times New Roman" w:hAnsi="Times New Roman" w:cs="Times New Roman"/>
                <w:bCs/>
                <w:iCs/>
                <w:sz w:val="24"/>
                <w:szCs w:val="24"/>
              </w:rPr>
              <w:t xml:space="preserve">сновной доход </w:t>
            </w:r>
            <w:r w:rsidR="00D26221" w:rsidRPr="00DC299D">
              <w:rPr>
                <w:rFonts w:ascii="Times New Roman" w:hAnsi="Times New Roman" w:cs="Times New Roman"/>
                <w:bCs/>
                <w:iCs/>
                <w:sz w:val="24"/>
                <w:szCs w:val="24"/>
              </w:rPr>
              <w:t>от реализации</w:t>
            </w:r>
            <w:r w:rsidRPr="00DC299D">
              <w:rPr>
                <w:rFonts w:ascii="Times New Roman" w:hAnsi="Times New Roman" w:cs="Times New Roman"/>
                <w:bCs/>
                <w:iCs/>
                <w:sz w:val="24"/>
                <w:szCs w:val="24"/>
              </w:rPr>
              <w:t xml:space="preserve"> </w:t>
            </w:r>
            <w:r w:rsidR="00D46489" w:rsidRPr="00DC299D">
              <w:rPr>
                <w:rFonts w:ascii="Times New Roman" w:hAnsi="Times New Roman" w:cs="Times New Roman"/>
                <w:bCs/>
                <w:iCs/>
                <w:sz w:val="24"/>
                <w:szCs w:val="24"/>
              </w:rPr>
              <w:t>которого</w:t>
            </w:r>
            <w:r w:rsidRPr="00DC299D">
              <w:rPr>
                <w:rFonts w:ascii="Times New Roman" w:hAnsi="Times New Roman" w:cs="Times New Roman"/>
                <w:b/>
                <w:bCs/>
                <w:i/>
                <w:iCs/>
                <w:sz w:val="24"/>
                <w:szCs w:val="24"/>
              </w:rPr>
              <w:t xml:space="preserve"> </w:t>
            </w:r>
            <w:r w:rsidRPr="00DC299D">
              <w:rPr>
                <w:rFonts w:ascii="Times New Roman" w:hAnsi="Times New Roman" w:cs="Times New Roman"/>
                <w:bCs/>
                <w:iCs/>
                <w:sz w:val="24"/>
                <w:szCs w:val="24"/>
              </w:rPr>
              <w:t>пришелся на 2021 год в размере 2006,3 тыс. рублей</w:t>
            </w:r>
            <w:r w:rsidR="00D26221" w:rsidRPr="00DC299D">
              <w:rPr>
                <w:rFonts w:ascii="Times New Roman" w:hAnsi="Times New Roman" w:cs="Times New Roman"/>
                <w:bCs/>
                <w:iCs/>
                <w:sz w:val="24"/>
                <w:szCs w:val="24"/>
              </w:rPr>
              <w:t>.</w:t>
            </w:r>
          </w:p>
          <w:p w:rsidR="003A677F" w:rsidRPr="00DC299D" w:rsidRDefault="003A677F" w:rsidP="003A677F">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 xml:space="preserve"> Решением Совета муниципального района «Корткеросский» был утвержден план (программа) приватизации муниципального имущества на 2021 год и плановы</w:t>
            </w:r>
            <w:r w:rsidR="00E12D5C">
              <w:rPr>
                <w:rFonts w:ascii="Times New Roman" w:hAnsi="Times New Roman" w:cs="Times New Roman"/>
                <w:bCs/>
                <w:iCs/>
                <w:sz w:val="24"/>
                <w:szCs w:val="24"/>
              </w:rPr>
              <w:t>й</w:t>
            </w:r>
            <w:r w:rsidRPr="00DC299D">
              <w:rPr>
                <w:rFonts w:ascii="Times New Roman" w:hAnsi="Times New Roman" w:cs="Times New Roman"/>
                <w:bCs/>
                <w:iCs/>
                <w:sz w:val="24"/>
                <w:szCs w:val="24"/>
              </w:rPr>
              <w:t xml:space="preserve"> период 2022 и 2023 годов, в который было включено 10 объектов. В соответствии с утвержденным планом в 2021 году проведено 4 аукциона по продаже имущества общим количеством 10 объектов.</w:t>
            </w:r>
            <w:r w:rsidR="00DC299D" w:rsidRPr="00DC299D">
              <w:rPr>
                <w:rFonts w:ascii="Times New Roman" w:hAnsi="Times New Roman" w:cs="Times New Roman"/>
                <w:bCs/>
                <w:iCs/>
                <w:sz w:val="24"/>
                <w:szCs w:val="24"/>
              </w:rPr>
              <w:t xml:space="preserve"> </w:t>
            </w:r>
            <w:r w:rsidRPr="00DC299D">
              <w:rPr>
                <w:rFonts w:ascii="Times New Roman" w:hAnsi="Times New Roman" w:cs="Times New Roman"/>
                <w:bCs/>
                <w:iCs/>
                <w:sz w:val="24"/>
                <w:szCs w:val="24"/>
              </w:rPr>
              <w:t xml:space="preserve">По результатам проведенных торгов </w:t>
            </w:r>
            <w:r w:rsidR="00DC299D" w:rsidRPr="00DC299D">
              <w:rPr>
                <w:rFonts w:ascii="Times New Roman" w:hAnsi="Times New Roman" w:cs="Times New Roman"/>
                <w:bCs/>
                <w:iCs/>
                <w:sz w:val="24"/>
                <w:szCs w:val="24"/>
              </w:rPr>
              <w:t>продано 2</w:t>
            </w:r>
            <w:r w:rsidRPr="00DC299D">
              <w:rPr>
                <w:rFonts w:ascii="Times New Roman" w:hAnsi="Times New Roman" w:cs="Times New Roman"/>
                <w:bCs/>
                <w:iCs/>
                <w:sz w:val="24"/>
                <w:szCs w:val="24"/>
              </w:rPr>
              <w:t xml:space="preserve"> объекта:</w:t>
            </w:r>
          </w:p>
          <w:p w:rsidR="003A677F" w:rsidRPr="00DC299D" w:rsidRDefault="003A677F" w:rsidP="003A677F">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1. Здание с земельным участком, расположенные по адресу: п.</w:t>
            </w:r>
            <w:r w:rsidR="00DC299D" w:rsidRPr="00DC299D">
              <w:rPr>
                <w:rFonts w:ascii="Times New Roman" w:hAnsi="Times New Roman" w:cs="Times New Roman"/>
                <w:bCs/>
                <w:iCs/>
                <w:sz w:val="24"/>
                <w:szCs w:val="24"/>
              </w:rPr>
              <w:t xml:space="preserve"> </w:t>
            </w:r>
            <w:r w:rsidRPr="00DC299D">
              <w:rPr>
                <w:rFonts w:ascii="Times New Roman" w:hAnsi="Times New Roman" w:cs="Times New Roman"/>
                <w:bCs/>
                <w:iCs/>
                <w:sz w:val="24"/>
                <w:szCs w:val="24"/>
              </w:rPr>
              <w:t xml:space="preserve">Приозёрный, ул. </w:t>
            </w:r>
            <w:proofErr w:type="spellStart"/>
            <w:r w:rsidRPr="00DC299D">
              <w:rPr>
                <w:rFonts w:ascii="Times New Roman" w:hAnsi="Times New Roman" w:cs="Times New Roman"/>
                <w:bCs/>
                <w:iCs/>
                <w:sz w:val="24"/>
                <w:szCs w:val="24"/>
              </w:rPr>
              <w:t>Трактовская</w:t>
            </w:r>
            <w:proofErr w:type="spellEnd"/>
            <w:r w:rsidRPr="00DC299D">
              <w:rPr>
                <w:rFonts w:ascii="Times New Roman" w:hAnsi="Times New Roman" w:cs="Times New Roman"/>
                <w:bCs/>
                <w:iCs/>
                <w:sz w:val="24"/>
                <w:szCs w:val="24"/>
              </w:rPr>
              <w:t xml:space="preserve">, 1а, на общую </w:t>
            </w:r>
            <w:r w:rsidR="00DC299D" w:rsidRPr="00DC299D">
              <w:rPr>
                <w:rFonts w:ascii="Times New Roman" w:hAnsi="Times New Roman" w:cs="Times New Roman"/>
                <w:bCs/>
                <w:iCs/>
                <w:sz w:val="24"/>
                <w:szCs w:val="24"/>
              </w:rPr>
              <w:t>сумму 648</w:t>
            </w:r>
            <w:r w:rsidRPr="00DC299D">
              <w:rPr>
                <w:rFonts w:ascii="Times New Roman" w:hAnsi="Times New Roman" w:cs="Times New Roman"/>
                <w:bCs/>
                <w:iCs/>
                <w:sz w:val="24"/>
                <w:szCs w:val="24"/>
              </w:rPr>
              <w:t>,3 тыс. руб.;</w:t>
            </w:r>
          </w:p>
          <w:p w:rsidR="003A677F" w:rsidRPr="00DC299D" w:rsidRDefault="003A677F" w:rsidP="003A677F">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2. Лесовоз МАЗ -6312В9-426-012 на сумму 976,3 тыс.</w:t>
            </w:r>
            <w:r w:rsidR="00DC299D" w:rsidRPr="00DC299D">
              <w:rPr>
                <w:rFonts w:ascii="Times New Roman" w:hAnsi="Times New Roman" w:cs="Times New Roman"/>
                <w:bCs/>
                <w:iCs/>
                <w:sz w:val="24"/>
                <w:szCs w:val="24"/>
              </w:rPr>
              <w:t xml:space="preserve"> </w:t>
            </w:r>
            <w:r w:rsidRPr="00DC299D">
              <w:rPr>
                <w:rFonts w:ascii="Times New Roman" w:hAnsi="Times New Roman" w:cs="Times New Roman"/>
                <w:bCs/>
                <w:iCs/>
                <w:sz w:val="24"/>
                <w:szCs w:val="24"/>
              </w:rPr>
              <w:t>руб.</w:t>
            </w:r>
          </w:p>
          <w:p w:rsidR="003A677F" w:rsidRPr="00444B43" w:rsidRDefault="003A677F" w:rsidP="003A677F">
            <w:pPr>
              <w:tabs>
                <w:tab w:val="left" w:pos="993"/>
                <w:tab w:val="left" w:pos="7620"/>
              </w:tabs>
              <w:spacing w:after="0" w:line="240" w:lineRule="auto"/>
              <w:ind w:firstLine="567"/>
              <w:jc w:val="both"/>
              <w:rPr>
                <w:rFonts w:ascii="Times New Roman" w:hAnsi="Times New Roman" w:cs="Times New Roman"/>
                <w:bCs/>
                <w:iCs/>
                <w:sz w:val="24"/>
                <w:szCs w:val="24"/>
              </w:rPr>
            </w:pPr>
            <w:r w:rsidRPr="00DC299D">
              <w:rPr>
                <w:rFonts w:ascii="Times New Roman" w:hAnsi="Times New Roman" w:cs="Times New Roman"/>
                <w:bCs/>
                <w:iCs/>
                <w:sz w:val="24"/>
                <w:szCs w:val="24"/>
              </w:rPr>
              <w:t xml:space="preserve">По продаже остальных объектов торги признаны несостоявшимися в связи с отсутствием заявок, либо в связи с отсутствием допущенных к участию в торгах </w:t>
            </w:r>
            <w:r w:rsidRPr="00444B43">
              <w:rPr>
                <w:rFonts w:ascii="Times New Roman" w:hAnsi="Times New Roman" w:cs="Times New Roman"/>
                <w:bCs/>
                <w:iCs/>
                <w:sz w:val="24"/>
                <w:szCs w:val="24"/>
              </w:rPr>
              <w:t xml:space="preserve">участников.  </w:t>
            </w:r>
          </w:p>
          <w:p w:rsidR="003C5B96" w:rsidRPr="00444B43" w:rsidRDefault="000B50AA" w:rsidP="00C64FF9">
            <w:pPr>
              <w:tabs>
                <w:tab w:val="left" w:pos="426"/>
                <w:tab w:val="left" w:pos="707"/>
                <w:tab w:val="left" w:pos="7620"/>
              </w:tabs>
              <w:spacing w:after="0" w:line="240" w:lineRule="auto"/>
              <w:ind w:firstLine="565"/>
              <w:jc w:val="both"/>
              <w:rPr>
                <w:rFonts w:ascii="Times New Roman" w:eastAsia="Times New Roman" w:hAnsi="Times New Roman" w:cs="Times New Roman"/>
                <w:color w:val="000000"/>
                <w:sz w:val="24"/>
                <w:szCs w:val="24"/>
              </w:rPr>
            </w:pPr>
            <w:r w:rsidRPr="00444B43">
              <w:rPr>
                <w:rFonts w:ascii="Times New Roman" w:eastAsia="Times New Roman" w:hAnsi="Times New Roman" w:cs="Times New Roman"/>
                <w:b/>
                <w:color w:val="000000"/>
                <w:sz w:val="24"/>
                <w:szCs w:val="24"/>
              </w:rPr>
              <w:t>Рост</w:t>
            </w:r>
            <w:r w:rsidR="0054281F" w:rsidRPr="00444B43">
              <w:rPr>
                <w:rFonts w:ascii="Times New Roman" w:eastAsia="Times New Roman" w:hAnsi="Times New Roman" w:cs="Times New Roman"/>
                <w:b/>
                <w:color w:val="000000"/>
                <w:sz w:val="24"/>
                <w:szCs w:val="24"/>
              </w:rPr>
              <w:t xml:space="preserve"> </w:t>
            </w:r>
            <w:r w:rsidR="0054281F" w:rsidRPr="00444B43">
              <w:rPr>
                <w:rFonts w:ascii="Times New Roman" w:eastAsia="Times New Roman" w:hAnsi="Times New Roman" w:cs="Times New Roman"/>
                <w:color w:val="000000"/>
                <w:sz w:val="24"/>
                <w:szCs w:val="24"/>
              </w:rPr>
              <w:t>по сравнению с аналогичным периодом</w:t>
            </w:r>
            <w:r w:rsidRPr="00444B43">
              <w:rPr>
                <w:rFonts w:ascii="Times New Roman" w:eastAsia="Times New Roman" w:hAnsi="Times New Roman" w:cs="Times New Roman"/>
                <w:color w:val="000000"/>
                <w:sz w:val="24"/>
                <w:szCs w:val="24"/>
              </w:rPr>
              <w:t xml:space="preserve"> </w:t>
            </w:r>
            <w:r w:rsidR="0054281F" w:rsidRPr="00444B43">
              <w:rPr>
                <w:rFonts w:ascii="Times New Roman" w:eastAsia="Times New Roman" w:hAnsi="Times New Roman" w:cs="Times New Roman"/>
                <w:color w:val="000000"/>
                <w:sz w:val="24"/>
                <w:szCs w:val="24"/>
              </w:rPr>
              <w:t>предыдущего года наблюдается</w:t>
            </w:r>
            <w:r w:rsidRPr="00444B43">
              <w:rPr>
                <w:rFonts w:ascii="Times New Roman" w:eastAsia="Times New Roman" w:hAnsi="Times New Roman" w:cs="Times New Roman"/>
                <w:color w:val="000000"/>
                <w:sz w:val="24"/>
                <w:szCs w:val="24"/>
              </w:rPr>
              <w:t xml:space="preserve"> </w:t>
            </w:r>
            <w:r w:rsidRPr="00444B43">
              <w:rPr>
                <w:rFonts w:ascii="Times New Roman" w:eastAsia="Times New Roman" w:hAnsi="Times New Roman" w:cs="Times New Roman"/>
                <w:b/>
                <w:color w:val="000000"/>
                <w:sz w:val="24"/>
                <w:szCs w:val="24"/>
              </w:rPr>
              <w:t>по доходам от компенсации затрат государства</w:t>
            </w:r>
            <w:r w:rsidRPr="00444B43">
              <w:rPr>
                <w:rFonts w:ascii="Times New Roman" w:eastAsia="Times New Roman" w:hAnsi="Times New Roman" w:cs="Times New Roman"/>
                <w:color w:val="000000"/>
                <w:sz w:val="24"/>
                <w:szCs w:val="24"/>
              </w:rPr>
              <w:t xml:space="preserve"> </w:t>
            </w:r>
            <w:r w:rsidR="0054281F" w:rsidRPr="00444B43">
              <w:rPr>
                <w:rFonts w:ascii="Times New Roman" w:eastAsia="Times New Roman" w:hAnsi="Times New Roman" w:cs="Times New Roman"/>
                <w:color w:val="000000"/>
                <w:sz w:val="24"/>
                <w:szCs w:val="24"/>
              </w:rPr>
              <w:t>на</w:t>
            </w:r>
            <w:r w:rsidR="008E5716" w:rsidRPr="00444B43">
              <w:rPr>
                <w:rFonts w:ascii="Times New Roman" w:eastAsia="Times New Roman" w:hAnsi="Times New Roman" w:cs="Times New Roman"/>
                <w:color w:val="000000"/>
                <w:sz w:val="24"/>
                <w:szCs w:val="24"/>
              </w:rPr>
              <w:t xml:space="preserve"> </w:t>
            </w:r>
            <w:r w:rsidR="00E12D5C" w:rsidRPr="00444B43">
              <w:rPr>
                <w:rFonts w:ascii="Times New Roman" w:eastAsia="Times New Roman" w:hAnsi="Times New Roman" w:cs="Times New Roman"/>
                <w:color w:val="000000"/>
                <w:sz w:val="24"/>
                <w:szCs w:val="24"/>
              </w:rPr>
              <w:t>47,7%</w:t>
            </w:r>
            <w:r w:rsidR="0054281F" w:rsidRPr="00444B43">
              <w:rPr>
                <w:rFonts w:ascii="Times New Roman" w:eastAsia="Times New Roman" w:hAnsi="Times New Roman" w:cs="Times New Roman"/>
                <w:color w:val="000000"/>
                <w:sz w:val="24"/>
                <w:szCs w:val="24"/>
              </w:rPr>
              <w:t xml:space="preserve"> </w:t>
            </w:r>
            <w:r w:rsidR="008E5716" w:rsidRPr="00444B43">
              <w:rPr>
                <w:rFonts w:ascii="Times New Roman" w:eastAsia="Times New Roman" w:hAnsi="Times New Roman" w:cs="Times New Roman"/>
                <w:color w:val="000000"/>
                <w:sz w:val="24"/>
                <w:szCs w:val="24"/>
              </w:rPr>
              <w:t xml:space="preserve">или </w:t>
            </w:r>
            <w:r w:rsidRPr="00444B43">
              <w:rPr>
                <w:rFonts w:ascii="Times New Roman" w:eastAsia="Times New Roman" w:hAnsi="Times New Roman" w:cs="Times New Roman"/>
                <w:color w:val="000000"/>
                <w:sz w:val="24"/>
                <w:szCs w:val="24"/>
              </w:rPr>
              <w:t xml:space="preserve">на </w:t>
            </w:r>
            <w:r w:rsidR="008E5716" w:rsidRPr="00444B43">
              <w:rPr>
                <w:rFonts w:ascii="Times New Roman" w:eastAsia="Times New Roman" w:hAnsi="Times New Roman" w:cs="Times New Roman"/>
                <w:color w:val="000000"/>
                <w:sz w:val="24"/>
                <w:szCs w:val="24"/>
              </w:rPr>
              <w:t>926</w:t>
            </w:r>
            <w:r w:rsidRPr="00444B43">
              <w:rPr>
                <w:rFonts w:ascii="Times New Roman" w:eastAsia="Times New Roman" w:hAnsi="Times New Roman" w:cs="Times New Roman"/>
                <w:color w:val="000000"/>
                <w:sz w:val="24"/>
                <w:szCs w:val="24"/>
              </w:rPr>
              <w:t xml:space="preserve"> тыс. рублей, что обусловлено перечислением возврата остатков субсидий прошлых лет по акту проверки (МУП «Успех»).</w:t>
            </w:r>
          </w:p>
          <w:p w:rsidR="00A37B0B" w:rsidRPr="00444B43" w:rsidRDefault="00444B43" w:rsidP="00444B43">
            <w:pPr>
              <w:tabs>
                <w:tab w:val="left" w:pos="7620"/>
              </w:tabs>
              <w:spacing w:after="0" w:line="240" w:lineRule="auto"/>
              <w:ind w:firstLine="522"/>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У</w:t>
            </w:r>
            <w:r w:rsidRPr="00444B43">
              <w:rPr>
                <w:rFonts w:ascii="Times New Roman" w:eastAsia="Times New Roman" w:hAnsi="Times New Roman" w:cs="Times New Roman"/>
                <w:sz w:val="24"/>
                <w:szCs w:val="24"/>
                <w:lang w:eastAsia="ru-RU"/>
              </w:rPr>
              <w:t xml:space="preserve">величение поступлений </w:t>
            </w:r>
            <w:r w:rsidRPr="00444B43">
              <w:rPr>
                <w:rFonts w:ascii="Times New Roman" w:eastAsia="Times New Roman" w:hAnsi="Times New Roman" w:cs="Times New Roman"/>
                <w:b/>
                <w:sz w:val="24"/>
                <w:szCs w:val="24"/>
                <w:lang w:eastAsia="ru-RU"/>
              </w:rPr>
              <w:t>штрафов, санкций, возмещения ущерба</w:t>
            </w:r>
            <w:r w:rsidRPr="00444B43">
              <w:rPr>
                <w:rFonts w:ascii="Times New Roman" w:eastAsia="Times New Roman" w:hAnsi="Times New Roman" w:cs="Times New Roman"/>
                <w:sz w:val="24"/>
                <w:szCs w:val="24"/>
                <w:lang w:eastAsia="ru-RU"/>
              </w:rPr>
              <w:t xml:space="preserve"> на 9 898,6 тыс. рублей; основная причина – увеличение поступлений платежей по административным правонарушениям, посягающие на общественный порядок и общественную безопасность, налагаемые мировыми судьями.</w:t>
            </w:r>
          </w:p>
          <w:p w:rsidR="00A37B0B" w:rsidRPr="00C64FF9" w:rsidRDefault="00A37B0B" w:rsidP="00C64FF9">
            <w:pPr>
              <w:tabs>
                <w:tab w:val="left" w:pos="7620"/>
              </w:tabs>
              <w:spacing w:after="0" w:line="240" w:lineRule="auto"/>
              <w:ind w:firstLine="709"/>
              <w:jc w:val="both"/>
              <w:outlineLvl w:val="0"/>
              <w:rPr>
                <w:rFonts w:ascii="Times New Roman" w:hAnsi="Times New Roman" w:cs="Times New Roman"/>
                <w:sz w:val="24"/>
                <w:szCs w:val="24"/>
              </w:rPr>
            </w:pPr>
            <w:r w:rsidRPr="00C64FF9">
              <w:rPr>
                <w:rFonts w:ascii="Times New Roman" w:hAnsi="Times New Roman" w:cs="Times New Roman"/>
                <w:sz w:val="24"/>
                <w:szCs w:val="24"/>
              </w:rPr>
              <w:t xml:space="preserve">За </w:t>
            </w:r>
            <w:r w:rsidR="00932E02">
              <w:rPr>
                <w:rFonts w:ascii="Times New Roman" w:hAnsi="Times New Roman" w:cs="Times New Roman"/>
                <w:sz w:val="24"/>
                <w:szCs w:val="24"/>
              </w:rPr>
              <w:t>2021</w:t>
            </w:r>
            <w:r w:rsidRPr="00C64FF9">
              <w:rPr>
                <w:rFonts w:ascii="Times New Roman" w:hAnsi="Times New Roman" w:cs="Times New Roman"/>
                <w:sz w:val="24"/>
                <w:szCs w:val="24"/>
              </w:rPr>
              <w:t xml:space="preserve"> год по сравнению с </w:t>
            </w:r>
            <w:r w:rsidR="00B279F3">
              <w:rPr>
                <w:rFonts w:ascii="Times New Roman" w:hAnsi="Times New Roman" w:cs="Times New Roman"/>
                <w:sz w:val="24"/>
                <w:szCs w:val="24"/>
              </w:rPr>
              <w:t>2020</w:t>
            </w:r>
            <w:r w:rsidRPr="00C64FF9">
              <w:rPr>
                <w:rFonts w:ascii="Times New Roman" w:hAnsi="Times New Roman" w:cs="Times New Roman"/>
                <w:sz w:val="24"/>
                <w:szCs w:val="24"/>
              </w:rPr>
              <w:t xml:space="preserve"> годом поступление средств из вышестоящих бюджетов в целом увеличилось на </w:t>
            </w:r>
            <w:r w:rsidR="004768A1">
              <w:rPr>
                <w:rFonts w:ascii="Times New Roman" w:hAnsi="Times New Roman" w:cs="Times New Roman"/>
                <w:sz w:val="24"/>
                <w:szCs w:val="24"/>
              </w:rPr>
              <w:t>7,7</w:t>
            </w:r>
            <w:r w:rsidRPr="00C64FF9">
              <w:rPr>
                <w:rFonts w:ascii="Times New Roman" w:hAnsi="Times New Roman" w:cs="Times New Roman"/>
                <w:sz w:val="24"/>
                <w:szCs w:val="24"/>
              </w:rPr>
              <w:t>% или на</w:t>
            </w:r>
            <w:r w:rsidR="008C1BF4" w:rsidRPr="00C64FF9">
              <w:rPr>
                <w:rFonts w:ascii="Times New Roman" w:hAnsi="Times New Roman" w:cs="Times New Roman"/>
                <w:sz w:val="24"/>
                <w:szCs w:val="24"/>
              </w:rPr>
              <w:t xml:space="preserve"> </w:t>
            </w:r>
            <w:r w:rsidR="004768A1">
              <w:rPr>
                <w:rFonts w:ascii="Times New Roman" w:hAnsi="Times New Roman" w:cs="Times New Roman"/>
                <w:sz w:val="24"/>
                <w:szCs w:val="24"/>
              </w:rPr>
              <w:t>70 576,6</w:t>
            </w:r>
            <w:r w:rsidRPr="00C64FF9">
              <w:rPr>
                <w:rFonts w:ascii="Times New Roman" w:hAnsi="Times New Roman" w:cs="Times New Roman"/>
                <w:sz w:val="24"/>
                <w:szCs w:val="24"/>
              </w:rPr>
              <w:t xml:space="preserve"> тыс. руб. Безвозмездные поступления за </w:t>
            </w:r>
            <w:r w:rsidR="00932E02">
              <w:rPr>
                <w:rFonts w:ascii="Times New Roman" w:hAnsi="Times New Roman" w:cs="Times New Roman"/>
                <w:sz w:val="24"/>
                <w:szCs w:val="24"/>
              </w:rPr>
              <w:t>2021</w:t>
            </w:r>
            <w:r w:rsidRPr="00C64FF9">
              <w:rPr>
                <w:rFonts w:ascii="Times New Roman" w:hAnsi="Times New Roman" w:cs="Times New Roman"/>
                <w:sz w:val="24"/>
                <w:szCs w:val="24"/>
              </w:rPr>
              <w:t xml:space="preserve"> год исполнены на </w:t>
            </w:r>
            <w:r w:rsidR="004768A1">
              <w:rPr>
                <w:rFonts w:ascii="Times New Roman" w:hAnsi="Times New Roman" w:cs="Times New Roman"/>
                <w:sz w:val="24"/>
                <w:szCs w:val="24"/>
              </w:rPr>
              <w:t>95,4</w:t>
            </w:r>
            <w:r w:rsidRPr="00C64FF9">
              <w:rPr>
                <w:rFonts w:ascii="Times New Roman" w:hAnsi="Times New Roman" w:cs="Times New Roman"/>
                <w:sz w:val="24"/>
                <w:szCs w:val="24"/>
              </w:rPr>
              <w:t xml:space="preserve"> % от уточненного годового плана.</w:t>
            </w:r>
          </w:p>
          <w:p w:rsidR="00A37B0B" w:rsidRPr="00C64FF9" w:rsidRDefault="00A37B0B" w:rsidP="00C64FF9">
            <w:pPr>
              <w:tabs>
                <w:tab w:val="left" w:pos="7620"/>
              </w:tabs>
              <w:autoSpaceDE w:val="0"/>
              <w:autoSpaceDN w:val="0"/>
              <w:adjustRightInd w:val="0"/>
              <w:spacing w:after="0" w:line="240" w:lineRule="auto"/>
              <w:ind w:firstLine="565"/>
              <w:jc w:val="center"/>
              <w:rPr>
                <w:rFonts w:ascii="Times New Roman" w:hAnsi="Times New Roman" w:cs="Times New Roman"/>
                <w:sz w:val="24"/>
                <w:szCs w:val="24"/>
              </w:rPr>
            </w:pPr>
            <w:r w:rsidRPr="00C64FF9">
              <w:rPr>
                <w:rFonts w:ascii="Times New Roman" w:hAnsi="Times New Roman" w:cs="Times New Roman"/>
                <w:sz w:val="24"/>
                <w:szCs w:val="24"/>
              </w:rPr>
              <w:t xml:space="preserve">                                                                                                                                               </w:t>
            </w:r>
          </w:p>
          <w:p w:rsidR="00A37B0B" w:rsidRPr="00C64FF9" w:rsidRDefault="00A37B0B" w:rsidP="00C64FF9">
            <w:pPr>
              <w:tabs>
                <w:tab w:val="left" w:pos="7620"/>
              </w:tabs>
              <w:autoSpaceDE w:val="0"/>
              <w:autoSpaceDN w:val="0"/>
              <w:adjustRightInd w:val="0"/>
              <w:spacing w:after="0" w:line="240" w:lineRule="auto"/>
              <w:ind w:firstLine="565"/>
              <w:jc w:val="right"/>
              <w:rPr>
                <w:rFonts w:ascii="Times New Roman" w:hAnsi="Times New Roman" w:cs="Times New Roman"/>
                <w:sz w:val="24"/>
                <w:szCs w:val="24"/>
              </w:rPr>
            </w:pPr>
            <w:r w:rsidRPr="00C64FF9">
              <w:rPr>
                <w:rFonts w:ascii="Times New Roman" w:hAnsi="Times New Roman" w:cs="Times New Roman"/>
                <w:sz w:val="24"/>
                <w:szCs w:val="24"/>
              </w:rPr>
              <w:t xml:space="preserve">   (тыс. рублей)</w:t>
            </w:r>
          </w:p>
          <w:tbl>
            <w:tblPr>
              <w:tblW w:w="9589" w:type="dxa"/>
              <w:tblLayout w:type="fixed"/>
              <w:tblLook w:val="04A0" w:firstRow="1" w:lastRow="0" w:firstColumn="1" w:lastColumn="0" w:noHBand="0" w:noVBand="1"/>
            </w:tblPr>
            <w:tblGrid>
              <w:gridCol w:w="1798"/>
              <w:gridCol w:w="1418"/>
              <w:gridCol w:w="1275"/>
              <w:gridCol w:w="1276"/>
              <w:gridCol w:w="1276"/>
              <w:gridCol w:w="697"/>
              <w:gridCol w:w="1004"/>
              <w:gridCol w:w="845"/>
            </w:tblGrid>
            <w:tr w:rsidR="00DE0A09" w:rsidRPr="00C64FF9" w:rsidTr="00D638A4">
              <w:trPr>
                <w:trHeight w:val="960"/>
              </w:trPr>
              <w:tc>
                <w:tcPr>
                  <w:tcW w:w="1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B0B"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Наименование</w:t>
                  </w:r>
                </w:p>
                <w:p w:rsidR="00A6040B" w:rsidRPr="005B66E5" w:rsidRDefault="00A6040B" w:rsidP="00C64FF9">
                  <w:pPr>
                    <w:tabs>
                      <w:tab w:val="left" w:pos="7620"/>
                    </w:tabs>
                    <w:spacing w:after="0" w:line="240" w:lineRule="auto"/>
                    <w:jc w:val="center"/>
                    <w:rPr>
                      <w:rFonts w:ascii="Times New Roman" w:hAnsi="Times New Roman" w:cs="Times New Roman"/>
                      <w:b/>
                      <w:bCs/>
                      <w:color w:val="000000"/>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A09" w:rsidRPr="005B66E5"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Первоначальный план</w:t>
                  </w:r>
                </w:p>
                <w:p w:rsidR="00A37B0B" w:rsidRPr="005B66E5"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 xml:space="preserve"> (на 01.01.</w:t>
                  </w:r>
                  <w:r w:rsidR="00932E02">
                    <w:rPr>
                      <w:rFonts w:ascii="Times New Roman" w:hAnsi="Times New Roman" w:cs="Times New Roman"/>
                      <w:b/>
                      <w:bCs/>
                      <w:color w:val="000000"/>
                      <w:sz w:val="20"/>
                      <w:szCs w:val="20"/>
                    </w:rPr>
                    <w:t>2021</w:t>
                  </w:r>
                  <w:r w:rsidRPr="005B66E5">
                    <w:rPr>
                      <w:rFonts w:ascii="Times New Roman" w:hAnsi="Times New Roman" w:cs="Times New Roman"/>
                      <w:b/>
                      <w:bCs/>
                      <w:color w:val="000000"/>
                      <w:sz w:val="20"/>
                      <w:szCs w:val="20"/>
                    </w:rPr>
                    <w:t xml:space="preserve"> г.)</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A09" w:rsidRPr="005B66E5" w:rsidRDefault="00A37B0B" w:rsidP="00C64FF9">
                  <w:pPr>
                    <w:tabs>
                      <w:tab w:val="left" w:pos="7620"/>
                    </w:tabs>
                    <w:spacing w:after="0" w:line="240" w:lineRule="auto"/>
                    <w:ind w:left="-108" w:right="-111"/>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 xml:space="preserve">Уточненный план </w:t>
                  </w:r>
                </w:p>
                <w:p w:rsidR="00A37B0B" w:rsidRPr="005B66E5" w:rsidRDefault="00A37B0B" w:rsidP="00C64FF9">
                  <w:pPr>
                    <w:tabs>
                      <w:tab w:val="left" w:pos="7620"/>
                    </w:tabs>
                    <w:spacing w:after="0" w:line="240" w:lineRule="auto"/>
                    <w:ind w:left="-108" w:right="-111"/>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(на 31.12.</w:t>
                  </w:r>
                  <w:r w:rsidR="00932E02">
                    <w:rPr>
                      <w:rFonts w:ascii="Times New Roman" w:hAnsi="Times New Roman" w:cs="Times New Roman"/>
                      <w:b/>
                      <w:bCs/>
                      <w:color w:val="000000"/>
                      <w:sz w:val="20"/>
                      <w:szCs w:val="20"/>
                    </w:rPr>
                    <w:t>2021</w:t>
                  </w:r>
                  <w:r w:rsidRPr="005B66E5">
                    <w:rPr>
                      <w:rFonts w:ascii="Times New Roman" w:hAnsi="Times New Roman" w:cs="Times New Roman"/>
                      <w:b/>
                      <w:bCs/>
                      <w:color w:val="000000"/>
                      <w:sz w:val="20"/>
                      <w:szCs w:val="20"/>
                    </w:rPr>
                    <w:t xml:space="preserve"> г.)</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Исполнено</w:t>
                  </w:r>
                </w:p>
              </w:tc>
              <w:tc>
                <w:tcPr>
                  <w:tcW w:w="1973" w:type="dxa"/>
                  <w:gridSpan w:val="2"/>
                  <w:tcBorders>
                    <w:top w:val="single" w:sz="4" w:space="0" w:color="auto"/>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ind w:left="-108" w:right="-108"/>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Отклонение уточненного плана от первоначального плана</w:t>
                  </w:r>
                </w:p>
              </w:tc>
              <w:tc>
                <w:tcPr>
                  <w:tcW w:w="1849" w:type="dxa"/>
                  <w:gridSpan w:val="2"/>
                  <w:tcBorders>
                    <w:top w:val="single" w:sz="4" w:space="0" w:color="auto"/>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Отклонение исполнения от уточненного плана</w:t>
                  </w:r>
                </w:p>
              </w:tc>
            </w:tr>
            <w:tr w:rsidR="00DE0A09" w:rsidRPr="00C64FF9" w:rsidTr="00D638A4">
              <w:trPr>
                <w:trHeight w:val="300"/>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A37B0B" w:rsidRPr="005B66E5" w:rsidRDefault="00A37B0B" w:rsidP="00C64FF9">
                  <w:pPr>
                    <w:tabs>
                      <w:tab w:val="left" w:pos="7620"/>
                    </w:tabs>
                    <w:spacing w:after="0" w:line="240" w:lineRule="auto"/>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7B0B" w:rsidRPr="005B66E5"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7B0B" w:rsidRPr="005B66E5"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7B0B" w:rsidRPr="005B66E5" w:rsidRDefault="00A37B0B" w:rsidP="00C64FF9">
                  <w:pPr>
                    <w:tabs>
                      <w:tab w:val="left" w:pos="7620"/>
                    </w:tabs>
                    <w:spacing w:after="0" w:line="240" w:lineRule="auto"/>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сумма</w:t>
                  </w:r>
                </w:p>
              </w:tc>
              <w:tc>
                <w:tcPr>
                  <w:tcW w:w="697" w:type="dxa"/>
                  <w:tcBorders>
                    <w:top w:val="nil"/>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w:t>
                  </w:r>
                </w:p>
              </w:tc>
              <w:tc>
                <w:tcPr>
                  <w:tcW w:w="1004" w:type="dxa"/>
                  <w:tcBorders>
                    <w:top w:val="nil"/>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сумма</w:t>
                  </w:r>
                </w:p>
              </w:tc>
              <w:tc>
                <w:tcPr>
                  <w:tcW w:w="845" w:type="dxa"/>
                  <w:tcBorders>
                    <w:top w:val="nil"/>
                    <w:left w:val="nil"/>
                    <w:bottom w:val="single" w:sz="4" w:space="0" w:color="auto"/>
                    <w:right w:val="single" w:sz="4" w:space="0" w:color="auto"/>
                  </w:tcBorders>
                  <w:shd w:val="clear" w:color="000000" w:fill="FFFFFF"/>
                  <w:vAlign w:val="center"/>
                  <w:hideMark/>
                </w:tcPr>
                <w:p w:rsidR="00A37B0B" w:rsidRPr="005B66E5" w:rsidRDefault="00A37B0B" w:rsidP="00C64FF9">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t>%</w:t>
                  </w:r>
                </w:p>
              </w:tc>
            </w:tr>
            <w:tr w:rsidR="00352E38" w:rsidRPr="00C64FF9" w:rsidTr="00D638A4">
              <w:trPr>
                <w:trHeight w:val="600"/>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b/>
                      <w:bCs/>
                      <w:color w:val="000000"/>
                      <w:sz w:val="20"/>
                      <w:szCs w:val="20"/>
                    </w:rPr>
                  </w:pPr>
                  <w:r w:rsidRPr="005B66E5">
                    <w:rPr>
                      <w:rFonts w:ascii="Times New Roman" w:hAnsi="Times New Roman" w:cs="Times New Roman"/>
                      <w:b/>
                      <w:bCs/>
                      <w:color w:val="000000"/>
                      <w:sz w:val="20"/>
                      <w:szCs w:val="20"/>
                    </w:rPr>
                    <w:lastRenderedPageBreak/>
                    <w:t>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815 023,6</w:t>
                  </w:r>
                </w:p>
              </w:tc>
              <w:tc>
                <w:tcPr>
                  <w:tcW w:w="127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1 033 303,6</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985 945,0</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184857">
                  <w:pPr>
                    <w:tabs>
                      <w:tab w:val="left" w:pos="7620"/>
                    </w:tabs>
                    <w:spacing w:after="0" w:line="240" w:lineRule="auto"/>
                    <w:jc w:val="center"/>
                    <w:rPr>
                      <w:rFonts w:ascii="Times New Roman" w:hAnsi="Times New Roman" w:cs="Times New Roman"/>
                      <w:b/>
                      <w:bCs/>
                      <w:sz w:val="20"/>
                      <w:szCs w:val="20"/>
                    </w:rPr>
                  </w:pPr>
                  <w:r w:rsidRPr="005B66E5">
                    <w:rPr>
                      <w:rFonts w:ascii="Times New Roman" w:hAnsi="Times New Roman" w:cs="Times New Roman"/>
                      <w:b/>
                      <w:bCs/>
                      <w:sz w:val="20"/>
                      <w:szCs w:val="20"/>
                    </w:rPr>
                    <w:t>+</w:t>
                  </w:r>
                  <w:r w:rsidR="00184857">
                    <w:rPr>
                      <w:rFonts w:ascii="Times New Roman" w:hAnsi="Times New Roman" w:cs="Times New Roman"/>
                      <w:b/>
                      <w:bCs/>
                      <w:sz w:val="20"/>
                      <w:szCs w:val="20"/>
                    </w:rPr>
                    <w:t>218 280,0</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A3172D" w:rsidP="00352E38">
                  <w:pPr>
                    <w:tabs>
                      <w:tab w:val="left" w:pos="762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26,8</w:t>
                  </w: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943609">
                  <w:pPr>
                    <w:tabs>
                      <w:tab w:val="left" w:pos="7620"/>
                    </w:tabs>
                    <w:spacing w:after="0" w:line="240" w:lineRule="auto"/>
                    <w:jc w:val="center"/>
                    <w:rPr>
                      <w:rFonts w:ascii="Times New Roman" w:hAnsi="Times New Roman" w:cs="Times New Roman"/>
                      <w:b/>
                      <w:bCs/>
                      <w:sz w:val="20"/>
                      <w:szCs w:val="20"/>
                    </w:rPr>
                  </w:pPr>
                  <w:r w:rsidRPr="005B66E5">
                    <w:rPr>
                      <w:rFonts w:ascii="Times New Roman" w:hAnsi="Times New Roman" w:cs="Times New Roman"/>
                      <w:b/>
                      <w:bCs/>
                      <w:sz w:val="20"/>
                      <w:szCs w:val="20"/>
                    </w:rPr>
                    <w:t>-</w:t>
                  </w:r>
                  <w:r w:rsidR="00943609">
                    <w:rPr>
                      <w:rFonts w:ascii="Times New Roman" w:hAnsi="Times New Roman" w:cs="Times New Roman"/>
                      <w:b/>
                      <w:bCs/>
                      <w:sz w:val="20"/>
                      <w:szCs w:val="20"/>
                    </w:rPr>
                    <w:t>47 358,6</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11C1E">
                  <w:pPr>
                    <w:tabs>
                      <w:tab w:val="left" w:pos="7620"/>
                    </w:tabs>
                    <w:spacing w:after="0" w:line="240" w:lineRule="auto"/>
                    <w:jc w:val="center"/>
                    <w:rPr>
                      <w:rFonts w:ascii="Times New Roman" w:hAnsi="Times New Roman" w:cs="Times New Roman"/>
                      <w:b/>
                      <w:bCs/>
                      <w:sz w:val="20"/>
                      <w:szCs w:val="20"/>
                    </w:rPr>
                  </w:pPr>
                  <w:r w:rsidRPr="005B66E5">
                    <w:rPr>
                      <w:rFonts w:ascii="Times New Roman" w:hAnsi="Times New Roman" w:cs="Times New Roman"/>
                      <w:b/>
                      <w:bCs/>
                      <w:sz w:val="20"/>
                      <w:szCs w:val="20"/>
                    </w:rPr>
                    <w:t>-</w:t>
                  </w:r>
                  <w:r w:rsidR="00311C1E">
                    <w:rPr>
                      <w:rFonts w:ascii="Times New Roman" w:hAnsi="Times New Roman" w:cs="Times New Roman"/>
                      <w:b/>
                      <w:bCs/>
                      <w:sz w:val="20"/>
                      <w:szCs w:val="20"/>
                    </w:rPr>
                    <w:t>4,6</w:t>
                  </w:r>
                </w:p>
              </w:tc>
            </w:tr>
            <w:tr w:rsidR="00352E38" w:rsidRPr="00C64FF9" w:rsidTr="00D638A4">
              <w:trPr>
                <w:trHeight w:val="300"/>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color w:val="000000"/>
                      <w:sz w:val="20"/>
                      <w:szCs w:val="20"/>
                    </w:rPr>
                  </w:pPr>
                  <w:r w:rsidRPr="005B66E5">
                    <w:rPr>
                      <w:rFonts w:ascii="Times New Roman" w:hAnsi="Times New Roman" w:cs="Times New Roman"/>
                      <w:color w:val="000000"/>
                      <w:sz w:val="20"/>
                      <w:szCs w:val="20"/>
                    </w:rPr>
                    <w:t>дотации</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1459FB">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1459FB">
                    <w:rPr>
                      <w:rFonts w:ascii="Times New Roman" w:hAnsi="Times New Roman" w:cs="Times New Roman"/>
                      <w:sz w:val="20"/>
                      <w:szCs w:val="20"/>
                    </w:rPr>
                    <w:t>4</w:t>
                  </w:r>
                  <w:r>
                    <w:rPr>
                      <w:rFonts w:ascii="Times New Roman" w:hAnsi="Times New Roman" w:cs="Times New Roman"/>
                      <w:sz w:val="20"/>
                      <w:szCs w:val="20"/>
                    </w:rPr>
                    <w:t> 977,3</w:t>
                  </w:r>
                </w:p>
              </w:tc>
              <w:tc>
                <w:tcPr>
                  <w:tcW w:w="127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149  296,2</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149  296,2</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184857" w:rsidP="001459FB">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459FB">
                    <w:rPr>
                      <w:rFonts w:ascii="Times New Roman" w:hAnsi="Times New Roman" w:cs="Times New Roman"/>
                      <w:sz w:val="20"/>
                      <w:szCs w:val="20"/>
                    </w:rPr>
                    <w:t>14</w:t>
                  </w:r>
                  <w:r>
                    <w:rPr>
                      <w:rFonts w:ascii="Times New Roman" w:hAnsi="Times New Roman" w:cs="Times New Roman"/>
                      <w:sz w:val="20"/>
                      <w:szCs w:val="20"/>
                    </w:rPr>
                    <w:t> 318,9</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A3172D"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r>
            <w:tr w:rsidR="00352E38" w:rsidRPr="00C64FF9" w:rsidTr="00D638A4">
              <w:trPr>
                <w:trHeight w:val="300"/>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color w:val="000000"/>
                      <w:sz w:val="20"/>
                      <w:szCs w:val="20"/>
                    </w:rPr>
                  </w:pPr>
                  <w:r w:rsidRPr="005B66E5">
                    <w:rPr>
                      <w:rFonts w:ascii="Times New Roman" w:hAnsi="Times New Roman" w:cs="Times New Roman"/>
                      <w:color w:val="000000"/>
                      <w:sz w:val="20"/>
                      <w:szCs w:val="20"/>
                    </w:rPr>
                    <w:t>субсидии</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215 828,9</w:t>
                  </w:r>
                </w:p>
              </w:tc>
              <w:tc>
                <w:tcPr>
                  <w:tcW w:w="1275" w:type="dxa"/>
                  <w:tcBorders>
                    <w:top w:val="nil"/>
                    <w:left w:val="nil"/>
                    <w:bottom w:val="single" w:sz="4" w:space="0" w:color="auto"/>
                    <w:right w:val="single" w:sz="4" w:space="0" w:color="auto"/>
                  </w:tcBorders>
                  <w:shd w:val="clear" w:color="000000" w:fill="FFFFFF"/>
                  <w:noWrap/>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385 269,7</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340 542,3</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184857"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+169 440,8</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A3172D"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78,5</w:t>
                  </w: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943609">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w:t>
                  </w:r>
                  <w:r w:rsidR="00943609">
                    <w:rPr>
                      <w:rFonts w:ascii="Times New Roman" w:hAnsi="Times New Roman" w:cs="Times New Roman"/>
                      <w:sz w:val="20"/>
                      <w:szCs w:val="20"/>
                    </w:rPr>
                    <w:t>44 726,5</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11C1E">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w:t>
                  </w:r>
                  <w:r w:rsidR="00311C1E">
                    <w:rPr>
                      <w:rFonts w:ascii="Times New Roman" w:hAnsi="Times New Roman" w:cs="Times New Roman"/>
                      <w:sz w:val="20"/>
                      <w:szCs w:val="20"/>
                    </w:rPr>
                    <w:t>11,6</w:t>
                  </w:r>
                </w:p>
              </w:tc>
            </w:tr>
            <w:tr w:rsidR="00352E38" w:rsidRPr="00C64FF9" w:rsidTr="00D638A4">
              <w:trPr>
                <w:trHeight w:val="300"/>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color w:val="000000"/>
                      <w:sz w:val="20"/>
                      <w:szCs w:val="20"/>
                    </w:rPr>
                  </w:pPr>
                  <w:r w:rsidRPr="005B66E5">
                    <w:rPr>
                      <w:rFonts w:ascii="Times New Roman" w:hAnsi="Times New Roman" w:cs="Times New Roman"/>
                      <w:color w:val="000000"/>
                      <w:sz w:val="20"/>
                      <w:szCs w:val="20"/>
                    </w:rPr>
                    <w:t>субвенции</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464</w:t>
                  </w:r>
                  <w:r>
                    <w:rPr>
                      <w:rFonts w:ascii="Times New Roman" w:hAnsi="Times New Roman" w:cs="Times New Roman"/>
                      <w:sz w:val="20"/>
                      <w:szCs w:val="20"/>
                    </w:rPr>
                    <w:t> 217,4</w:t>
                  </w:r>
                </w:p>
              </w:tc>
              <w:tc>
                <w:tcPr>
                  <w:tcW w:w="1275" w:type="dxa"/>
                  <w:tcBorders>
                    <w:top w:val="nil"/>
                    <w:left w:val="nil"/>
                    <w:bottom w:val="single" w:sz="4" w:space="0" w:color="auto"/>
                    <w:right w:val="single" w:sz="4" w:space="0" w:color="auto"/>
                  </w:tcBorders>
                  <w:shd w:val="clear" w:color="000000" w:fill="FFFFFF"/>
                  <w:noWrap/>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468 380,1</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465</w:t>
                  </w:r>
                  <w:r>
                    <w:rPr>
                      <w:rFonts w:ascii="Times New Roman" w:hAnsi="Times New Roman" w:cs="Times New Roman"/>
                      <w:sz w:val="20"/>
                      <w:szCs w:val="20"/>
                    </w:rPr>
                    <w:t> 748,9</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184857"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+4 162,7</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A3172D">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w:t>
                  </w:r>
                  <w:r w:rsidR="00A3172D">
                    <w:rPr>
                      <w:rFonts w:ascii="Times New Roman" w:hAnsi="Times New Roman" w:cs="Times New Roman"/>
                      <w:sz w:val="20"/>
                      <w:szCs w:val="20"/>
                    </w:rPr>
                    <w:t>9</w:t>
                  </w: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943609">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-2</w:t>
                  </w:r>
                  <w:r w:rsidR="00943609">
                    <w:rPr>
                      <w:rFonts w:ascii="Times New Roman" w:hAnsi="Times New Roman" w:cs="Times New Roman"/>
                      <w:sz w:val="20"/>
                      <w:szCs w:val="20"/>
                    </w:rPr>
                    <w:t> 631,2</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-0,6</w:t>
                  </w:r>
                </w:p>
              </w:tc>
            </w:tr>
            <w:tr w:rsidR="00352E38" w:rsidRPr="00C64FF9" w:rsidTr="00D638A4">
              <w:trPr>
                <w:trHeight w:val="525"/>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color w:val="000000"/>
                      <w:sz w:val="20"/>
                      <w:szCs w:val="20"/>
                    </w:rPr>
                  </w:pPr>
                  <w:r w:rsidRPr="005B66E5">
                    <w:rPr>
                      <w:rFonts w:ascii="Times New Roman" w:hAnsi="Times New Roman" w:cs="Times New Roman"/>
                      <w:color w:val="000000"/>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23 491,6</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23 491,6</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184857"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+23 491,6</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r>
            <w:tr w:rsidR="00352E38" w:rsidRPr="00C64FF9" w:rsidTr="00D638A4">
              <w:trPr>
                <w:trHeight w:val="525"/>
              </w:trPr>
              <w:tc>
                <w:tcPr>
                  <w:tcW w:w="1798" w:type="dxa"/>
                  <w:tcBorders>
                    <w:top w:val="nil"/>
                    <w:left w:val="single" w:sz="4" w:space="0" w:color="auto"/>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color w:val="000000"/>
                      <w:sz w:val="20"/>
                      <w:szCs w:val="20"/>
                    </w:rPr>
                  </w:pPr>
                  <w:r w:rsidRPr="005B66E5">
                    <w:rPr>
                      <w:rFonts w:ascii="Times New Roman" w:hAnsi="Times New Roman" w:cs="Times New Roman"/>
                      <w:color w:val="000000"/>
                      <w:sz w:val="20"/>
                      <w:szCs w:val="20"/>
                    </w:rPr>
                    <w:t>прочие безвозмездные поступления</w:t>
                  </w:r>
                </w:p>
              </w:tc>
              <w:tc>
                <w:tcPr>
                  <w:tcW w:w="1418"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7 071,2</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7 071,2</w:t>
                  </w:r>
                </w:p>
              </w:tc>
              <w:tc>
                <w:tcPr>
                  <w:tcW w:w="1276" w:type="dxa"/>
                  <w:tcBorders>
                    <w:top w:val="nil"/>
                    <w:left w:val="nil"/>
                    <w:bottom w:val="single" w:sz="4" w:space="0" w:color="auto"/>
                    <w:right w:val="single" w:sz="4" w:space="0" w:color="auto"/>
                  </w:tcBorders>
                  <w:shd w:val="clear" w:color="000000" w:fill="FFFFFF"/>
                  <w:vAlign w:val="center"/>
                  <w:hideMark/>
                </w:tcPr>
                <w:p w:rsidR="00352E38" w:rsidRPr="005B66E5" w:rsidRDefault="00184857"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+7 071,2</w:t>
                  </w:r>
                </w:p>
              </w:tc>
              <w:tc>
                <w:tcPr>
                  <w:tcW w:w="697"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r>
            <w:tr w:rsidR="00352E38" w:rsidRPr="00C64FF9" w:rsidTr="00D638A4">
              <w:trPr>
                <w:trHeight w:val="1549"/>
              </w:trPr>
              <w:tc>
                <w:tcPr>
                  <w:tcW w:w="1798" w:type="dxa"/>
                  <w:tcBorders>
                    <w:top w:val="nil"/>
                    <w:left w:val="single" w:sz="4" w:space="0" w:color="auto"/>
                    <w:bottom w:val="nil"/>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rPr>
                      <w:rFonts w:ascii="Times New Roman" w:hAnsi="Times New Roman" w:cs="Times New Roman"/>
                      <w:sz w:val="20"/>
                      <w:szCs w:val="20"/>
                    </w:rPr>
                  </w:pPr>
                  <w:r w:rsidRPr="005B66E5">
                    <w:rPr>
                      <w:rFonts w:ascii="Times New Roman" w:hAnsi="Times New Roman" w:cs="Times New Roman"/>
                      <w:sz w:val="20"/>
                      <w:szCs w:val="20"/>
                    </w:rPr>
                    <w:t>доходы от возврата бюджетами и организациями остатков субсидий, субвенций и иных</w:t>
                  </w:r>
                </w:p>
              </w:tc>
              <w:tc>
                <w:tcPr>
                  <w:tcW w:w="1418" w:type="dxa"/>
                  <w:tcBorders>
                    <w:top w:val="nil"/>
                    <w:left w:val="nil"/>
                    <w:bottom w:val="nil"/>
                    <w:right w:val="single" w:sz="4" w:space="0" w:color="auto"/>
                  </w:tcBorders>
                  <w:shd w:val="clear" w:color="000000" w:fill="FFFFFF"/>
                  <w:noWrap/>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1275" w:type="dxa"/>
                  <w:tcBorders>
                    <w:top w:val="nil"/>
                    <w:left w:val="nil"/>
                    <w:bottom w:val="nil"/>
                    <w:right w:val="single" w:sz="4" w:space="0" w:color="auto"/>
                  </w:tcBorders>
                  <w:shd w:val="clear" w:color="000000" w:fill="FFFFFF"/>
                  <w:noWrap/>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276" w:type="dxa"/>
                  <w:tcBorders>
                    <w:top w:val="nil"/>
                    <w:left w:val="nil"/>
                    <w:bottom w:val="nil"/>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276" w:type="dxa"/>
                  <w:tcBorders>
                    <w:top w:val="nil"/>
                    <w:left w:val="nil"/>
                    <w:bottom w:val="nil"/>
                    <w:right w:val="single" w:sz="4" w:space="0" w:color="auto"/>
                  </w:tcBorders>
                  <w:shd w:val="clear" w:color="000000" w:fill="FFFFFF"/>
                  <w:vAlign w:val="center"/>
                  <w:hideMark/>
                </w:tcPr>
                <w:p w:rsidR="00352E38" w:rsidRPr="005B66E5" w:rsidRDefault="00184857" w:rsidP="00352E38">
                  <w:pPr>
                    <w:tabs>
                      <w:tab w:val="left" w:pos="7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697" w:type="dxa"/>
                  <w:tcBorders>
                    <w:top w:val="nil"/>
                    <w:left w:val="nil"/>
                    <w:bottom w:val="nil"/>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nil"/>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c>
                <w:tcPr>
                  <w:tcW w:w="845" w:type="dxa"/>
                  <w:tcBorders>
                    <w:top w:val="nil"/>
                    <w:left w:val="nil"/>
                    <w:bottom w:val="nil"/>
                    <w:right w:val="single" w:sz="4" w:space="0" w:color="auto"/>
                  </w:tcBorders>
                  <w:shd w:val="clear" w:color="000000" w:fill="FFFFFF"/>
                  <w:vAlign w:val="center"/>
                  <w:hideMark/>
                </w:tcPr>
                <w:p w:rsidR="00352E38" w:rsidRPr="005B66E5" w:rsidRDefault="00352E38" w:rsidP="00352E38">
                  <w:pPr>
                    <w:tabs>
                      <w:tab w:val="left" w:pos="7620"/>
                    </w:tabs>
                    <w:spacing w:after="0" w:line="240" w:lineRule="auto"/>
                    <w:jc w:val="center"/>
                    <w:rPr>
                      <w:rFonts w:ascii="Times New Roman" w:hAnsi="Times New Roman" w:cs="Times New Roman"/>
                      <w:sz w:val="20"/>
                      <w:szCs w:val="20"/>
                    </w:rPr>
                  </w:pPr>
                  <w:r w:rsidRPr="005B66E5">
                    <w:rPr>
                      <w:rFonts w:ascii="Times New Roman" w:hAnsi="Times New Roman" w:cs="Times New Roman"/>
                      <w:sz w:val="20"/>
                      <w:szCs w:val="20"/>
                    </w:rPr>
                    <w:t>0,0</w:t>
                  </w:r>
                </w:p>
              </w:tc>
            </w:tr>
            <w:tr w:rsidR="00A83AB5" w:rsidRPr="00A83AB5" w:rsidTr="00D638A4">
              <w:trPr>
                <w:trHeight w:val="1116"/>
              </w:trPr>
              <w:tc>
                <w:tcPr>
                  <w:tcW w:w="1798" w:type="dxa"/>
                  <w:tcBorders>
                    <w:top w:val="nil"/>
                    <w:left w:val="single" w:sz="4" w:space="0" w:color="auto"/>
                    <w:bottom w:val="single" w:sz="4" w:space="0" w:color="auto"/>
                    <w:right w:val="single" w:sz="4" w:space="0" w:color="auto"/>
                  </w:tcBorders>
                  <w:shd w:val="clear" w:color="000000" w:fill="FFFFFF"/>
                  <w:vAlign w:val="center"/>
                </w:tcPr>
                <w:p w:rsidR="00352E38" w:rsidRPr="00A83AB5" w:rsidRDefault="00352E38" w:rsidP="00352E38">
                  <w:pPr>
                    <w:tabs>
                      <w:tab w:val="left" w:pos="7620"/>
                    </w:tabs>
                    <w:spacing w:after="0" w:line="240" w:lineRule="auto"/>
                    <w:rPr>
                      <w:rFonts w:ascii="Times New Roman" w:hAnsi="Times New Roman" w:cs="Times New Roman"/>
                      <w:sz w:val="20"/>
                      <w:szCs w:val="20"/>
                    </w:rPr>
                  </w:pPr>
                  <w:r w:rsidRPr="00A83AB5">
                    <w:rPr>
                      <w:rFonts w:ascii="Times New Roman" w:hAnsi="Times New Roman" w:cs="Times New Roman"/>
                      <w:sz w:val="20"/>
                      <w:szCs w:val="20"/>
                    </w:rPr>
                    <w:t>Возврат остатков субсидий, субвенций и иных МБТ</w:t>
                  </w:r>
                </w:p>
              </w:tc>
              <w:tc>
                <w:tcPr>
                  <w:tcW w:w="1418" w:type="dxa"/>
                  <w:tcBorders>
                    <w:top w:val="nil"/>
                    <w:left w:val="nil"/>
                    <w:bottom w:val="single" w:sz="4" w:space="0" w:color="auto"/>
                    <w:right w:val="single" w:sz="4" w:space="0" w:color="auto"/>
                  </w:tcBorders>
                  <w:shd w:val="clear" w:color="000000" w:fill="FFFFFF"/>
                  <w:noWrap/>
                  <w:vAlign w:val="center"/>
                </w:tcPr>
                <w:p w:rsidR="00352E38" w:rsidRPr="00A83AB5" w:rsidRDefault="00184857"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tcPr>
                <w:p w:rsidR="00352E38" w:rsidRPr="00A83AB5" w:rsidRDefault="00352E38"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-210,5</w:t>
                  </w:r>
                </w:p>
              </w:tc>
              <w:tc>
                <w:tcPr>
                  <w:tcW w:w="1276" w:type="dxa"/>
                  <w:tcBorders>
                    <w:top w:val="nil"/>
                    <w:left w:val="nil"/>
                    <w:bottom w:val="single" w:sz="4" w:space="0" w:color="auto"/>
                    <w:right w:val="single" w:sz="4" w:space="0" w:color="auto"/>
                  </w:tcBorders>
                  <w:shd w:val="clear" w:color="000000" w:fill="FFFFFF"/>
                  <w:vAlign w:val="center"/>
                </w:tcPr>
                <w:p w:rsidR="00352E38" w:rsidRPr="00A83AB5" w:rsidRDefault="00352E38"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-210,5</w:t>
                  </w:r>
                </w:p>
              </w:tc>
              <w:tc>
                <w:tcPr>
                  <w:tcW w:w="1276" w:type="dxa"/>
                  <w:tcBorders>
                    <w:top w:val="nil"/>
                    <w:left w:val="nil"/>
                    <w:bottom w:val="single" w:sz="4" w:space="0" w:color="auto"/>
                    <w:right w:val="single" w:sz="4" w:space="0" w:color="auto"/>
                  </w:tcBorders>
                  <w:shd w:val="clear" w:color="000000" w:fill="FFFFFF"/>
                  <w:vAlign w:val="center"/>
                </w:tcPr>
                <w:p w:rsidR="00352E38" w:rsidRPr="00A83AB5" w:rsidRDefault="00184857"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-210,5</w:t>
                  </w:r>
                </w:p>
              </w:tc>
              <w:tc>
                <w:tcPr>
                  <w:tcW w:w="697" w:type="dxa"/>
                  <w:tcBorders>
                    <w:top w:val="nil"/>
                    <w:left w:val="nil"/>
                    <w:bottom w:val="single" w:sz="4" w:space="0" w:color="auto"/>
                    <w:right w:val="single" w:sz="4" w:space="0" w:color="auto"/>
                  </w:tcBorders>
                  <w:shd w:val="clear" w:color="000000" w:fill="FFFFFF"/>
                  <w:vAlign w:val="center"/>
                </w:tcPr>
                <w:p w:rsidR="00352E38" w:rsidRPr="00A83AB5" w:rsidRDefault="00352E38" w:rsidP="00352E38">
                  <w:pPr>
                    <w:tabs>
                      <w:tab w:val="left" w:pos="7620"/>
                    </w:tabs>
                    <w:spacing w:after="0" w:line="240" w:lineRule="auto"/>
                    <w:jc w:val="center"/>
                    <w:rPr>
                      <w:rFonts w:ascii="Times New Roman" w:hAnsi="Times New Roman" w:cs="Times New Roman"/>
                      <w:sz w:val="20"/>
                      <w:szCs w:val="20"/>
                    </w:rPr>
                  </w:pPr>
                </w:p>
              </w:tc>
              <w:tc>
                <w:tcPr>
                  <w:tcW w:w="1004" w:type="dxa"/>
                  <w:tcBorders>
                    <w:top w:val="nil"/>
                    <w:left w:val="nil"/>
                    <w:bottom w:val="single" w:sz="4" w:space="0" w:color="auto"/>
                    <w:right w:val="single" w:sz="4" w:space="0" w:color="auto"/>
                  </w:tcBorders>
                  <w:shd w:val="clear" w:color="000000" w:fill="FFFFFF"/>
                  <w:vAlign w:val="center"/>
                </w:tcPr>
                <w:p w:rsidR="00352E38" w:rsidRPr="00A83AB5" w:rsidRDefault="00943609"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000000" w:fill="FFFFFF"/>
                  <w:vAlign w:val="center"/>
                </w:tcPr>
                <w:p w:rsidR="00352E38" w:rsidRPr="00A83AB5" w:rsidRDefault="00943609" w:rsidP="00352E38">
                  <w:pPr>
                    <w:tabs>
                      <w:tab w:val="left" w:pos="7620"/>
                    </w:tabs>
                    <w:spacing w:after="0" w:line="240" w:lineRule="auto"/>
                    <w:jc w:val="center"/>
                    <w:rPr>
                      <w:rFonts w:ascii="Times New Roman" w:hAnsi="Times New Roman" w:cs="Times New Roman"/>
                      <w:sz w:val="20"/>
                      <w:szCs w:val="20"/>
                    </w:rPr>
                  </w:pPr>
                  <w:r w:rsidRPr="00A83AB5">
                    <w:rPr>
                      <w:rFonts w:ascii="Times New Roman" w:hAnsi="Times New Roman" w:cs="Times New Roman"/>
                      <w:sz w:val="20"/>
                      <w:szCs w:val="20"/>
                    </w:rPr>
                    <w:t>0,0</w:t>
                  </w:r>
                </w:p>
              </w:tc>
            </w:tr>
          </w:tbl>
          <w:p w:rsidR="00FC4F13" w:rsidRPr="00A83AB5" w:rsidRDefault="00FC4F13" w:rsidP="00C64FF9">
            <w:pPr>
              <w:tabs>
                <w:tab w:val="left" w:pos="7620"/>
              </w:tabs>
              <w:spacing w:after="0" w:line="240" w:lineRule="auto"/>
              <w:ind w:firstLine="565"/>
              <w:jc w:val="both"/>
              <w:rPr>
                <w:rFonts w:ascii="Times New Roman" w:hAnsi="Times New Roman" w:cs="Times New Roman"/>
                <w:sz w:val="24"/>
                <w:szCs w:val="24"/>
                <w:lang w:eastAsia="ru-RU"/>
              </w:rPr>
            </w:pPr>
            <w:r w:rsidRPr="00A83AB5">
              <w:rPr>
                <w:rFonts w:ascii="Times New Roman" w:hAnsi="Times New Roman" w:cs="Times New Roman"/>
                <w:sz w:val="24"/>
                <w:szCs w:val="24"/>
                <w:lang w:eastAsia="ru-RU"/>
              </w:rPr>
              <w:t xml:space="preserve">Из бюджета муниципального района «Корткеросский» в </w:t>
            </w:r>
            <w:r w:rsidR="00932E02" w:rsidRPr="00A83AB5">
              <w:rPr>
                <w:rFonts w:ascii="Times New Roman" w:hAnsi="Times New Roman" w:cs="Times New Roman"/>
                <w:sz w:val="24"/>
                <w:szCs w:val="24"/>
                <w:lang w:eastAsia="ru-RU"/>
              </w:rPr>
              <w:t>2021</w:t>
            </w:r>
            <w:r w:rsidRPr="00A83AB5">
              <w:rPr>
                <w:rFonts w:ascii="Times New Roman" w:hAnsi="Times New Roman" w:cs="Times New Roman"/>
                <w:sz w:val="24"/>
                <w:szCs w:val="24"/>
                <w:lang w:eastAsia="ru-RU"/>
              </w:rPr>
              <w:t xml:space="preserve"> году </w:t>
            </w:r>
            <w:r w:rsidR="00C52194" w:rsidRPr="00A83AB5">
              <w:rPr>
                <w:rFonts w:ascii="Times New Roman" w:hAnsi="Times New Roman" w:cs="Times New Roman"/>
                <w:sz w:val="24"/>
                <w:szCs w:val="24"/>
                <w:lang w:eastAsia="ru-RU"/>
              </w:rPr>
              <w:t>перечислено</w:t>
            </w:r>
            <w:r w:rsidR="007C215C" w:rsidRPr="00A83AB5">
              <w:rPr>
                <w:rFonts w:ascii="Times New Roman" w:hAnsi="Times New Roman" w:cs="Times New Roman"/>
                <w:sz w:val="24"/>
                <w:szCs w:val="24"/>
                <w:lang w:eastAsia="ru-RU"/>
              </w:rPr>
              <w:t xml:space="preserve"> </w:t>
            </w:r>
            <w:r w:rsidRPr="00A83AB5">
              <w:rPr>
                <w:rFonts w:ascii="Times New Roman" w:hAnsi="Times New Roman" w:cs="Times New Roman"/>
                <w:sz w:val="24"/>
                <w:szCs w:val="24"/>
                <w:lang w:eastAsia="ru-RU"/>
              </w:rPr>
              <w:t xml:space="preserve">межбюджетных трансфертов бюджетам поселений на общую сумму </w:t>
            </w:r>
            <w:r w:rsidR="00A83AB5" w:rsidRPr="00A83AB5">
              <w:rPr>
                <w:rFonts w:ascii="Times New Roman" w:hAnsi="Times New Roman" w:cs="Times New Roman"/>
                <w:sz w:val="24"/>
                <w:szCs w:val="24"/>
                <w:lang w:eastAsia="ru-RU"/>
              </w:rPr>
              <w:t>80 921,84</w:t>
            </w:r>
            <w:r w:rsidR="00C52194" w:rsidRPr="00A83AB5">
              <w:rPr>
                <w:rFonts w:ascii="Times New Roman" w:hAnsi="Times New Roman" w:cs="Times New Roman"/>
                <w:sz w:val="24"/>
                <w:szCs w:val="24"/>
                <w:lang w:eastAsia="ru-RU"/>
              </w:rPr>
              <w:t xml:space="preserve"> тыс.</w:t>
            </w:r>
            <w:r w:rsidRPr="00A83AB5">
              <w:rPr>
                <w:rFonts w:ascii="Times New Roman" w:hAnsi="Times New Roman" w:cs="Times New Roman"/>
                <w:sz w:val="24"/>
                <w:szCs w:val="24"/>
                <w:lang w:eastAsia="ru-RU"/>
              </w:rPr>
              <w:t xml:space="preserve"> рублей, в том числе:</w:t>
            </w:r>
          </w:p>
          <w:p w:rsidR="00FC4F13" w:rsidRPr="00A83AB5" w:rsidRDefault="00FC4F13" w:rsidP="00C64FF9">
            <w:pPr>
              <w:tabs>
                <w:tab w:val="left" w:pos="7620"/>
              </w:tabs>
              <w:spacing w:after="0" w:line="240" w:lineRule="auto"/>
              <w:ind w:firstLine="619"/>
              <w:jc w:val="both"/>
              <w:rPr>
                <w:rFonts w:ascii="Times New Roman" w:hAnsi="Times New Roman" w:cs="Times New Roman"/>
                <w:sz w:val="24"/>
                <w:szCs w:val="24"/>
                <w:lang w:eastAsia="ru-RU"/>
              </w:rPr>
            </w:pPr>
            <w:r w:rsidRPr="00A83AB5">
              <w:rPr>
                <w:rFonts w:ascii="Times New Roman" w:hAnsi="Times New Roman" w:cs="Times New Roman"/>
                <w:sz w:val="24"/>
                <w:szCs w:val="24"/>
                <w:lang w:eastAsia="ru-RU"/>
              </w:rPr>
              <w:t>-</w:t>
            </w:r>
            <w:r w:rsidR="007C215C" w:rsidRPr="00A83AB5">
              <w:rPr>
                <w:rFonts w:ascii="Times New Roman" w:hAnsi="Times New Roman" w:cs="Times New Roman"/>
                <w:sz w:val="24"/>
                <w:szCs w:val="24"/>
                <w:lang w:eastAsia="ru-RU"/>
              </w:rPr>
              <w:t xml:space="preserve"> </w:t>
            </w:r>
            <w:r w:rsidRPr="00A83AB5">
              <w:rPr>
                <w:rFonts w:ascii="Times New Roman" w:hAnsi="Times New Roman" w:cs="Times New Roman"/>
                <w:sz w:val="24"/>
                <w:szCs w:val="24"/>
                <w:lang w:eastAsia="ru-RU"/>
              </w:rPr>
              <w:t xml:space="preserve">дотации на выравнивание бюджетной обеспеченности в сумме </w:t>
            </w:r>
            <w:r w:rsidR="00A83AB5" w:rsidRPr="00A83AB5">
              <w:rPr>
                <w:rFonts w:ascii="Times New Roman" w:hAnsi="Times New Roman" w:cs="Times New Roman"/>
                <w:sz w:val="24"/>
                <w:szCs w:val="24"/>
                <w:lang w:eastAsia="ru-RU"/>
              </w:rPr>
              <w:t>18 340,1</w:t>
            </w:r>
            <w:r w:rsidR="00C52194" w:rsidRPr="00A83AB5">
              <w:rPr>
                <w:rFonts w:ascii="Times New Roman" w:hAnsi="Times New Roman" w:cs="Times New Roman"/>
                <w:sz w:val="24"/>
                <w:szCs w:val="24"/>
                <w:lang w:eastAsia="ru-RU"/>
              </w:rPr>
              <w:t xml:space="preserve"> тыс.</w:t>
            </w:r>
            <w:r w:rsidRPr="00A83AB5">
              <w:rPr>
                <w:rFonts w:ascii="Times New Roman" w:hAnsi="Times New Roman" w:cs="Times New Roman"/>
                <w:sz w:val="24"/>
                <w:szCs w:val="24"/>
                <w:lang w:eastAsia="ru-RU"/>
              </w:rPr>
              <w:t xml:space="preserve"> рублей, в том числе за счет субвенции, предоставленной из республиканского бюджета Республики Коми в сумме </w:t>
            </w:r>
            <w:r w:rsidR="00A83AB5" w:rsidRPr="00A83AB5">
              <w:rPr>
                <w:rFonts w:ascii="Times New Roman" w:hAnsi="Times New Roman" w:cs="Times New Roman"/>
                <w:sz w:val="24"/>
                <w:szCs w:val="24"/>
                <w:lang w:eastAsia="ru-RU"/>
              </w:rPr>
              <w:t>552,1</w:t>
            </w:r>
            <w:r w:rsidR="00C52194" w:rsidRPr="00A83AB5">
              <w:rPr>
                <w:rFonts w:ascii="Times New Roman" w:hAnsi="Times New Roman" w:cs="Times New Roman"/>
                <w:sz w:val="24"/>
                <w:szCs w:val="24"/>
                <w:lang w:eastAsia="ru-RU"/>
              </w:rPr>
              <w:t xml:space="preserve"> тыс. </w:t>
            </w:r>
            <w:r w:rsidRPr="00A83AB5">
              <w:rPr>
                <w:rFonts w:ascii="Times New Roman" w:hAnsi="Times New Roman" w:cs="Times New Roman"/>
                <w:sz w:val="24"/>
                <w:szCs w:val="24"/>
                <w:lang w:eastAsia="ru-RU"/>
              </w:rPr>
              <w:t>рублей;</w:t>
            </w:r>
          </w:p>
          <w:p w:rsidR="00FC4F13" w:rsidRPr="00A83AB5" w:rsidRDefault="00FC4F13" w:rsidP="00C64FF9">
            <w:pPr>
              <w:tabs>
                <w:tab w:val="left" w:pos="7620"/>
              </w:tabs>
              <w:spacing w:after="0" w:line="240" w:lineRule="auto"/>
              <w:ind w:firstLine="619"/>
              <w:jc w:val="both"/>
              <w:rPr>
                <w:rFonts w:ascii="Times New Roman" w:hAnsi="Times New Roman" w:cs="Times New Roman"/>
                <w:sz w:val="24"/>
                <w:szCs w:val="24"/>
                <w:lang w:eastAsia="ru-RU"/>
              </w:rPr>
            </w:pPr>
            <w:r w:rsidRPr="00A83AB5">
              <w:rPr>
                <w:rFonts w:ascii="Times New Roman" w:hAnsi="Times New Roman" w:cs="Times New Roman"/>
                <w:sz w:val="24"/>
                <w:szCs w:val="24"/>
                <w:lang w:eastAsia="ru-RU"/>
              </w:rPr>
              <w:t xml:space="preserve">- </w:t>
            </w:r>
            <w:r w:rsidR="007C215C" w:rsidRPr="00A83AB5">
              <w:rPr>
                <w:rFonts w:ascii="Times New Roman" w:hAnsi="Times New Roman" w:cs="Times New Roman"/>
                <w:sz w:val="24"/>
                <w:szCs w:val="24"/>
                <w:lang w:eastAsia="ru-RU"/>
              </w:rPr>
              <w:t xml:space="preserve"> </w:t>
            </w:r>
            <w:r w:rsidRPr="00A83AB5">
              <w:rPr>
                <w:rFonts w:ascii="Times New Roman" w:hAnsi="Times New Roman" w:cs="Times New Roman"/>
                <w:sz w:val="24"/>
                <w:szCs w:val="24"/>
                <w:lang w:eastAsia="ru-RU"/>
              </w:rPr>
              <w:t xml:space="preserve">субвенции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6 статьи 1 и статьей 3, статьями 2 и 2(1) Закона Республики «Об административной ответственности в Республике Коми» в сумме </w:t>
            </w:r>
            <w:r w:rsidR="00A83AB5" w:rsidRPr="00A83AB5">
              <w:rPr>
                <w:rFonts w:ascii="Times New Roman" w:hAnsi="Times New Roman" w:cs="Times New Roman"/>
                <w:sz w:val="24"/>
                <w:szCs w:val="24"/>
                <w:lang w:eastAsia="ru-RU"/>
              </w:rPr>
              <w:t>395,68</w:t>
            </w:r>
            <w:r w:rsidRPr="00A83AB5">
              <w:rPr>
                <w:rFonts w:ascii="Times New Roman" w:hAnsi="Times New Roman" w:cs="Times New Roman"/>
                <w:sz w:val="24"/>
                <w:szCs w:val="24"/>
                <w:lang w:eastAsia="ru-RU"/>
              </w:rPr>
              <w:t xml:space="preserve"> </w:t>
            </w:r>
            <w:r w:rsidR="00C52194" w:rsidRPr="00A83AB5">
              <w:rPr>
                <w:rFonts w:ascii="Times New Roman" w:hAnsi="Times New Roman" w:cs="Times New Roman"/>
                <w:sz w:val="24"/>
                <w:szCs w:val="24"/>
                <w:lang w:eastAsia="ru-RU"/>
              </w:rPr>
              <w:t xml:space="preserve">тыс. </w:t>
            </w:r>
            <w:r w:rsidRPr="00A83AB5">
              <w:rPr>
                <w:rFonts w:ascii="Times New Roman" w:hAnsi="Times New Roman" w:cs="Times New Roman"/>
                <w:sz w:val="24"/>
                <w:szCs w:val="24"/>
                <w:lang w:eastAsia="ru-RU"/>
              </w:rPr>
              <w:t xml:space="preserve">рублей; </w:t>
            </w:r>
          </w:p>
          <w:p w:rsidR="007C215C" w:rsidRPr="00C64FF9" w:rsidRDefault="007C215C" w:rsidP="00C64FF9">
            <w:pPr>
              <w:tabs>
                <w:tab w:val="left" w:pos="7620"/>
              </w:tabs>
              <w:spacing w:after="0" w:line="240" w:lineRule="auto"/>
              <w:ind w:firstLine="619"/>
              <w:jc w:val="both"/>
              <w:rPr>
                <w:rFonts w:ascii="Times New Roman" w:hAnsi="Times New Roman" w:cs="Times New Roman"/>
                <w:sz w:val="24"/>
                <w:szCs w:val="24"/>
                <w:lang w:eastAsia="ru-RU"/>
              </w:rPr>
            </w:pPr>
            <w:r w:rsidRPr="00C64FF9">
              <w:rPr>
                <w:rFonts w:ascii="Times New Roman" w:hAnsi="Times New Roman" w:cs="Times New Roman"/>
                <w:sz w:val="24"/>
                <w:szCs w:val="24"/>
                <w:lang w:eastAsia="ru-RU"/>
              </w:rPr>
              <w:t xml:space="preserve">-  </w:t>
            </w:r>
            <w:r w:rsidR="00D12FA2" w:rsidRPr="00C64FF9">
              <w:rPr>
                <w:rFonts w:ascii="Times New Roman" w:hAnsi="Times New Roman" w:cs="Times New Roman"/>
                <w:sz w:val="24"/>
                <w:szCs w:val="24"/>
                <w:lang w:eastAsia="ru-RU"/>
              </w:rPr>
              <w:t>ины</w:t>
            </w:r>
            <w:r w:rsidR="003D6D16" w:rsidRPr="00C64FF9">
              <w:rPr>
                <w:rFonts w:ascii="Times New Roman" w:hAnsi="Times New Roman" w:cs="Times New Roman"/>
                <w:sz w:val="24"/>
                <w:szCs w:val="24"/>
                <w:lang w:eastAsia="ru-RU"/>
              </w:rPr>
              <w:t>х</w:t>
            </w:r>
            <w:r w:rsidRPr="00C64FF9">
              <w:rPr>
                <w:rFonts w:ascii="Times New Roman" w:hAnsi="Times New Roman" w:cs="Times New Roman"/>
                <w:sz w:val="24"/>
                <w:szCs w:val="24"/>
                <w:lang w:eastAsia="ru-RU"/>
              </w:rPr>
              <w:t xml:space="preserve"> </w:t>
            </w:r>
            <w:r w:rsidR="003D6D16" w:rsidRPr="00C64FF9">
              <w:rPr>
                <w:rFonts w:ascii="Times New Roman" w:hAnsi="Times New Roman" w:cs="Times New Roman"/>
                <w:sz w:val="24"/>
                <w:szCs w:val="24"/>
                <w:lang w:eastAsia="ru-RU"/>
              </w:rPr>
              <w:t>межбюджетных</w:t>
            </w:r>
            <w:r w:rsidR="00D12FA2" w:rsidRPr="00C64FF9">
              <w:rPr>
                <w:rFonts w:ascii="Times New Roman" w:hAnsi="Times New Roman" w:cs="Times New Roman"/>
                <w:sz w:val="24"/>
                <w:szCs w:val="24"/>
                <w:lang w:eastAsia="ru-RU"/>
              </w:rPr>
              <w:t xml:space="preserve"> трансферт</w:t>
            </w:r>
            <w:r w:rsidR="003D6D16" w:rsidRPr="00C64FF9">
              <w:rPr>
                <w:rFonts w:ascii="Times New Roman" w:hAnsi="Times New Roman" w:cs="Times New Roman"/>
                <w:sz w:val="24"/>
                <w:szCs w:val="24"/>
                <w:lang w:eastAsia="ru-RU"/>
              </w:rPr>
              <w:t>ов</w:t>
            </w:r>
            <w:r w:rsidR="00D12FA2"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в сумме </w:t>
            </w:r>
            <w:r w:rsidR="00A83AB5">
              <w:rPr>
                <w:rFonts w:ascii="Times New Roman" w:hAnsi="Times New Roman" w:cs="Times New Roman"/>
                <w:sz w:val="24"/>
                <w:szCs w:val="24"/>
                <w:lang w:eastAsia="ru-RU"/>
              </w:rPr>
              <w:t>62 186,06</w:t>
            </w:r>
            <w:r w:rsidR="00C52194" w:rsidRPr="00C64FF9">
              <w:rPr>
                <w:rFonts w:ascii="Times New Roman" w:hAnsi="Times New Roman" w:cs="Times New Roman"/>
                <w:sz w:val="24"/>
                <w:szCs w:val="24"/>
                <w:lang w:eastAsia="ru-RU"/>
              </w:rPr>
              <w:t xml:space="preserve"> тыс.</w:t>
            </w:r>
            <w:r w:rsidR="00D12FA2" w:rsidRPr="00C64FF9">
              <w:rPr>
                <w:rFonts w:ascii="Times New Roman" w:hAnsi="Times New Roman" w:cs="Times New Roman"/>
                <w:sz w:val="24"/>
                <w:szCs w:val="24"/>
                <w:lang w:eastAsia="ru-RU"/>
              </w:rPr>
              <w:t xml:space="preserve"> рублей.</w:t>
            </w:r>
          </w:p>
          <w:p w:rsidR="005B4281" w:rsidRPr="00297CC4"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r w:rsidRPr="00297CC4">
              <w:rPr>
                <w:rFonts w:ascii="Times New Roman" w:hAnsi="Times New Roman" w:cs="Times New Roman"/>
                <w:sz w:val="24"/>
                <w:szCs w:val="24"/>
                <w:lang w:eastAsia="ru-RU"/>
              </w:rPr>
              <w:t xml:space="preserve">Консолидированный бюджет муниципального образования «Корткеросский» по расходам исполнен в сумме </w:t>
            </w:r>
            <w:r w:rsidR="004C20E1" w:rsidRPr="00297CC4">
              <w:rPr>
                <w:rFonts w:ascii="Times New Roman" w:hAnsi="Times New Roman" w:cs="Times New Roman"/>
                <w:sz w:val="24"/>
                <w:szCs w:val="24"/>
                <w:lang w:eastAsia="ru-RU"/>
              </w:rPr>
              <w:t>1 344</w:t>
            </w:r>
            <w:r w:rsidR="00550C0B">
              <w:rPr>
                <w:rFonts w:ascii="Times New Roman" w:hAnsi="Times New Roman" w:cs="Times New Roman"/>
                <w:sz w:val="24"/>
                <w:szCs w:val="24"/>
                <w:lang w:eastAsia="ru-RU"/>
              </w:rPr>
              <w:t> </w:t>
            </w:r>
            <w:r w:rsidR="004C20E1" w:rsidRPr="00297CC4">
              <w:rPr>
                <w:rFonts w:ascii="Times New Roman" w:hAnsi="Times New Roman" w:cs="Times New Roman"/>
                <w:sz w:val="24"/>
                <w:szCs w:val="24"/>
                <w:lang w:eastAsia="ru-RU"/>
              </w:rPr>
              <w:t>411</w:t>
            </w:r>
            <w:r w:rsidR="00550C0B">
              <w:rPr>
                <w:rFonts w:ascii="Times New Roman" w:hAnsi="Times New Roman" w:cs="Times New Roman"/>
                <w:sz w:val="24"/>
                <w:szCs w:val="24"/>
                <w:lang w:eastAsia="ru-RU"/>
              </w:rPr>
              <w:t>, 78</w:t>
            </w:r>
            <w:r w:rsidRPr="00297CC4">
              <w:rPr>
                <w:rFonts w:ascii="Times New Roman" w:hAnsi="Times New Roman" w:cs="Times New Roman"/>
                <w:sz w:val="24"/>
                <w:szCs w:val="24"/>
                <w:lang w:eastAsia="ru-RU"/>
              </w:rPr>
              <w:t xml:space="preserve"> </w:t>
            </w:r>
            <w:r w:rsidR="005B4281" w:rsidRPr="00297CC4">
              <w:rPr>
                <w:rFonts w:ascii="Times New Roman" w:hAnsi="Times New Roman" w:cs="Times New Roman"/>
                <w:sz w:val="24"/>
                <w:szCs w:val="24"/>
                <w:lang w:eastAsia="ru-RU"/>
              </w:rPr>
              <w:t>тыс</w:t>
            </w:r>
            <w:r w:rsidRPr="00297CC4">
              <w:rPr>
                <w:rFonts w:ascii="Times New Roman" w:hAnsi="Times New Roman" w:cs="Times New Roman"/>
                <w:sz w:val="24"/>
                <w:szCs w:val="24"/>
                <w:lang w:eastAsia="ru-RU"/>
              </w:rPr>
              <w:t xml:space="preserve">. рублей. </w:t>
            </w:r>
          </w:p>
          <w:p w:rsidR="0028599F" w:rsidRPr="00297CC4"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r w:rsidRPr="00297CC4">
              <w:rPr>
                <w:rFonts w:ascii="Times New Roman" w:hAnsi="Times New Roman" w:cs="Times New Roman"/>
                <w:sz w:val="24"/>
                <w:szCs w:val="24"/>
                <w:lang w:eastAsia="ru-RU"/>
              </w:rPr>
              <w:t xml:space="preserve">По итогам </w:t>
            </w:r>
            <w:r w:rsidR="00932E02" w:rsidRPr="00297CC4">
              <w:rPr>
                <w:rFonts w:ascii="Times New Roman" w:hAnsi="Times New Roman" w:cs="Times New Roman"/>
                <w:sz w:val="24"/>
                <w:szCs w:val="24"/>
                <w:lang w:eastAsia="ru-RU"/>
              </w:rPr>
              <w:t>2021</w:t>
            </w:r>
            <w:r w:rsidRPr="00297CC4">
              <w:rPr>
                <w:rFonts w:ascii="Times New Roman" w:hAnsi="Times New Roman" w:cs="Times New Roman"/>
                <w:sz w:val="24"/>
                <w:szCs w:val="24"/>
                <w:lang w:eastAsia="ru-RU"/>
              </w:rPr>
              <w:t xml:space="preserve"> года </w:t>
            </w:r>
            <w:r w:rsidR="00297CC4" w:rsidRPr="00297CC4">
              <w:rPr>
                <w:rFonts w:ascii="Times New Roman" w:hAnsi="Times New Roman" w:cs="Times New Roman"/>
                <w:sz w:val="24"/>
                <w:szCs w:val="24"/>
                <w:lang w:eastAsia="ru-RU"/>
              </w:rPr>
              <w:t>68,</w:t>
            </w:r>
            <w:r w:rsidR="00B505C8">
              <w:rPr>
                <w:rFonts w:ascii="Times New Roman" w:hAnsi="Times New Roman" w:cs="Times New Roman"/>
                <w:sz w:val="24"/>
                <w:szCs w:val="24"/>
                <w:lang w:eastAsia="ru-RU"/>
              </w:rPr>
              <w:t>3</w:t>
            </w:r>
            <w:r w:rsidR="00297CC4" w:rsidRPr="00297CC4">
              <w:rPr>
                <w:rFonts w:ascii="Times New Roman" w:hAnsi="Times New Roman" w:cs="Times New Roman"/>
                <w:sz w:val="24"/>
                <w:szCs w:val="24"/>
                <w:lang w:eastAsia="ru-RU"/>
              </w:rPr>
              <w:t>%</w:t>
            </w:r>
            <w:r w:rsidRPr="00297CC4">
              <w:rPr>
                <w:rFonts w:ascii="Times New Roman" w:hAnsi="Times New Roman" w:cs="Times New Roman"/>
                <w:sz w:val="24"/>
                <w:szCs w:val="24"/>
                <w:lang w:eastAsia="ru-RU"/>
              </w:rPr>
              <w:t xml:space="preserve"> всех расходов приходится на финансирование отраслей социальной сферы, из </w:t>
            </w:r>
            <w:r w:rsidR="00E66681" w:rsidRPr="00297CC4">
              <w:rPr>
                <w:rFonts w:ascii="Times New Roman" w:hAnsi="Times New Roman" w:cs="Times New Roman"/>
                <w:sz w:val="24"/>
                <w:szCs w:val="24"/>
                <w:lang w:eastAsia="ru-RU"/>
              </w:rPr>
              <w:t xml:space="preserve">них </w:t>
            </w:r>
            <w:r w:rsidR="00297CC4" w:rsidRPr="00297CC4">
              <w:rPr>
                <w:rFonts w:ascii="Times New Roman" w:hAnsi="Times New Roman" w:cs="Times New Roman"/>
                <w:sz w:val="24"/>
                <w:szCs w:val="24"/>
                <w:lang w:eastAsia="ru-RU"/>
              </w:rPr>
              <w:t>53,2%</w:t>
            </w:r>
            <w:r w:rsidRPr="00297CC4">
              <w:rPr>
                <w:rFonts w:ascii="Times New Roman" w:hAnsi="Times New Roman" w:cs="Times New Roman"/>
                <w:sz w:val="24"/>
                <w:szCs w:val="24"/>
                <w:lang w:eastAsia="ru-RU"/>
              </w:rPr>
              <w:t xml:space="preserve"> составляет образование, </w:t>
            </w:r>
            <w:r w:rsidR="00297CC4" w:rsidRPr="00297CC4">
              <w:rPr>
                <w:rFonts w:ascii="Times New Roman" w:hAnsi="Times New Roman" w:cs="Times New Roman"/>
                <w:sz w:val="24"/>
                <w:szCs w:val="24"/>
                <w:lang w:eastAsia="ru-RU"/>
              </w:rPr>
              <w:t>9,</w:t>
            </w:r>
            <w:r w:rsidR="00B505C8">
              <w:rPr>
                <w:rFonts w:ascii="Times New Roman" w:hAnsi="Times New Roman" w:cs="Times New Roman"/>
                <w:sz w:val="24"/>
                <w:szCs w:val="24"/>
                <w:lang w:eastAsia="ru-RU"/>
              </w:rPr>
              <w:t>6</w:t>
            </w:r>
            <w:r w:rsidR="00297CC4" w:rsidRPr="00297CC4">
              <w:rPr>
                <w:rFonts w:ascii="Times New Roman" w:hAnsi="Times New Roman" w:cs="Times New Roman"/>
                <w:sz w:val="24"/>
                <w:szCs w:val="24"/>
                <w:lang w:eastAsia="ru-RU"/>
              </w:rPr>
              <w:t>%</w:t>
            </w:r>
            <w:r w:rsidRPr="00297CC4">
              <w:rPr>
                <w:rFonts w:ascii="Times New Roman" w:hAnsi="Times New Roman" w:cs="Times New Roman"/>
                <w:sz w:val="24"/>
                <w:szCs w:val="24"/>
                <w:lang w:eastAsia="ru-RU"/>
              </w:rPr>
              <w:t xml:space="preserve"> </w:t>
            </w:r>
            <w:r w:rsidR="00E66681" w:rsidRPr="00297CC4">
              <w:rPr>
                <w:rFonts w:ascii="Times New Roman" w:hAnsi="Times New Roman" w:cs="Times New Roman"/>
                <w:sz w:val="24"/>
                <w:szCs w:val="24"/>
                <w:lang w:eastAsia="ru-RU"/>
              </w:rPr>
              <w:t>- культура</w:t>
            </w:r>
            <w:r w:rsidRPr="00297CC4">
              <w:rPr>
                <w:rFonts w:ascii="Times New Roman" w:hAnsi="Times New Roman" w:cs="Times New Roman"/>
                <w:sz w:val="24"/>
                <w:szCs w:val="24"/>
                <w:lang w:eastAsia="ru-RU"/>
              </w:rPr>
              <w:t>, 2,</w:t>
            </w:r>
            <w:r w:rsidR="00297CC4" w:rsidRPr="00297CC4">
              <w:rPr>
                <w:rFonts w:ascii="Times New Roman" w:hAnsi="Times New Roman" w:cs="Times New Roman"/>
                <w:sz w:val="24"/>
                <w:szCs w:val="24"/>
                <w:lang w:eastAsia="ru-RU"/>
              </w:rPr>
              <w:t xml:space="preserve">2% </w:t>
            </w:r>
            <w:r w:rsidRPr="00297CC4">
              <w:rPr>
                <w:rFonts w:ascii="Times New Roman" w:hAnsi="Times New Roman" w:cs="Times New Roman"/>
                <w:sz w:val="24"/>
                <w:szCs w:val="24"/>
                <w:lang w:eastAsia="ru-RU"/>
              </w:rPr>
              <w:t>- ф</w:t>
            </w:r>
            <w:r w:rsidR="00297CC4" w:rsidRPr="00297CC4">
              <w:rPr>
                <w:rFonts w:ascii="Times New Roman" w:hAnsi="Times New Roman" w:cs="Times New Roman"/>
                <w:sz w:val="24"/>
                <w:szCs w:val="24"/>
                <w:lang w:eastAsia="ru-RU"/>
              </w:rPr>
              <w:t xml:space="preserve">изическая культура и спорт, </w:t>
            </w:r>
            <w:r w:rsidR="00F43B35">
              <w:rPr>
                <w:rFonts w:ascii="Times New Roman" w:hAnsi="Times New Roman" w:cs="Times New Roman"/>
                <w:sz w:val="24"/>
                <w:szCs w:val="24"/>
                <w:lang w:eastAsia="ru-RU"/>
              </w:rPr>
              <w:t>3,3</w:t>
            </w:r>
            <w:r w:rsidR="00297CC4" w:rsidRPr="00297CC4">
              <w:rPr>
                <w:rFonts w:ascii="Times New Roman" w:hAnsi="Times New Roman" w:cs="Times New Roman"/>
                <w:sz w:val="24"/>
                <w:szCs w:val="24"/>
                <w:lang w:eastAsia="ru-RU"/>
              </w:rPr>
              <w:t xml:space="preserve">% </w:t>
            </w:r>
            <w:r w:rsidR="00E66681" w:rsidRPr="00297CC4">
              <w:rPr>
                <w:rFonts w:ascii="Times New Roman" w:hAnsi="Times New Roman" w:cs="Times New Roman"/>
                <w:sz w:val="24"/>
                <w:szCs w:val="24"/>
                <w:lang w:eastAsia="ru-RU"/>
              </w:rPr>
              <w:t>-</w:t>
            </w:r>
            <w:r w:rsidRPr="00297CC4">
              <w:rPr>
                <w:rFonts w:ascii="Times New Roman" w:hAnsi="Times New Roman" w:cs="Times New Roman"/>
                <w:sz w:val="24"/>
                <w:szCs w:val="24"/>
                <w:lang w:eastAsia="ru-RU"/>
              </w:rPr>
              <w:t xml:space="preserve"> социальная политика. </w:t>
            </w:r>
          </w:p>
          <w:p w:rsidR="0028599F" w:rsidRPr="00F43B35" w:rsidRDefault="0028599F"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lang w:eastAsia="ru-RU"/>
              </w:rPr>
            </w:pPr>
            <w:r w:rsidRPr="00F43B35">
              <w:rPr>
                <w:rFonts w:ascii="Times New Roman" w:hAnsi="Times New Roman" w:cs="Times New Roman"/>
                <w:sz w:val="24"/>
                <w:szCs w:val="24"/>
                <w:lang w:eastAsia="ru-RU"/>
              </w:rPr>
              <w:t xml:space="preserve">Расходы на жилищно-коммунальное хозяйство составили – </w:t>
            </w:r>
            <w:r w:rsidR="00F43B35" w:rsidRPr="00F43B35">
              <w:rPr>
                <w:rFonts w:ascii="Times New Roman" w:hAnsi="Times New Roman" w:cs="Times New Roman"/>
                <w:sz w:val="24"/>
                <w:szCs w:val="24"/>
                <w:lang w:eastAsia="ru-RU"/>
              </w:rPr>
              <w:t>11,5</w:t>
            </w:r>
            <w:r w:rsidR="00297CC4" w:rsidRPr="00F43B35">
              <w:rPr>
                <w:rFonts w:ascii="Times New Roman" w:hAnsi="Times New Roman" w:cs="Times New Roman"/>
                <w:sz w:val="24"/>
                <w:szCs w:val="24"/>
                <w:lang w:eastAsia="ru-RU"/>
              </w:rPr>
              <w:t>%</w:t>
            </w:r>
            <w:r w:rsidRPr="00F43B35">
              <w:rPr>
                <w:rFonts w:ascii="Times New Roman" w:hAnsi="Times New Roman" w:cs="Times New Roman"/>
                <w:sz w:val="24"/>
                <w:szCs w:val="24"/>
                <w:lang w:eastAsia="ru-RU"/>
              </w:rPr>
              <w:t xml:space="preserve">, на управление – </w:t>
            </w:r>
            <w:r w:rsidR="00F43B35" w:rsidRPr="00F43B35">
              <w:rPr>
                <w:rFonts w:ascii="Times New Roman" w:hAnsi="Times New Roman" w:cs="Times New Roman"/>
                <w:sz w:val="24"/>
                <w:szCs w:val="24"/>
                <w:lang w:eastAsia="ru-RU"/>
              </w:rPr>
              <w:t>14,9</w:t>
            </w:r>
            <w:r w:rsidR="00297CC4" w:rsidRPr="00F43B35">
              <w:rPr>
                <w:rFonts w:ascii="Times New Roman" w:hAnsi="Times New Roman" w:cs="Times New Roman"/>
                <w:sz w:val="24"/>
                <w:szCs w:val="24"/>
                <w:lang w:eastAsia="ru-RU"/>
              </w:rPr>
              <w:t>%</w:t>
            </w:r>
            <w:r w:rsidRPr="00F43B35">
              <w:rPr>
                <w:rFonts w:ascii="Times New Roman" w:hAnsi="Times New Roman" w:cs="Times New Roman"/>
                <w:sz w:val="24"/>
                <w:szCs w:val="24"/>
                <w:lang w:eastAsia="ru-RU"/>
              </w:rPr>
              <w:t xml:space="preserve">, национальную экономику – </w:t>
            </w:r>
            <w:r w:rsidR="00F43B35" w:rsidRPr="00F43B35">
              <w:rPr>
                <w:rFonts w:ascii="Times New Roman" w:hAnsi="Times New Roman" w:cs="Times New Roman"/>
                <w:sz w:val="24"/>
                <w:szCs w:val="24"/>
                <w:lang w:eastAsia="ru-RU"/>
              </w:rPr>
              <w:t>5,0</w:t>
            </w:r>
            <w:r w:rsidR="00297CC4" w:rsidRPr="00F43B35">
              <w:rPr>
                <w:rFonts w:ascii="Times New Roman" w:hAnsi="Times New Roman" w:cs="Times New Roman"/>
                <w:sz w:val="24"/>
                <w:szCs w:val="24"/>
                <w:lang w:eastAsia="ru-RU"/>
              </w:rPr>
              <w:t>%</w:t>
            </w:r>
            <w:r w:rsidRPr="00F43B35">
              <w:rPr>
                <w:rFonts w:ascii="Times New Roman" w:hAnsi="Times New Roman" w:cs="Times New Roman"/>
                <w:sz w:val="24"/>
                <w:szCs w:val="24"/>
                <w:lang w:eastAsia="ru-RU"/>
              </w:rPr>
              <w:t>, прочие расходы – 0,</w:t>
            </w:r>
            <w:r w:rsidR="00B505C8">
              <w:rPr>
                <w:rFonts w:ascii="Times New Roman" w:hAnsi="Times New Roman" w:cs="Times New Roman"/>
                <w:sz w:val="24"/>
                <w:szCs w:val="24"/>
                <w:lang w:eastAsia="ru-RU"/>
              </w:rPr>
              <w:t>3</w:t>
            </w:r>
            <w:r w:rsidR="00297CC4" w:rsidRPr="00F43B35">
              <w:rPr>
                <w:rFonts w:ascii="Times New Roman" w:hAnsi="Times New Roman" w:cs="Times New Roman"/>
                <w:sz w:val="24"/>
                <w:szCs w:val="24"/>
                <w:lang w:eastAsia="ru-RU"/>
              </w:rPr>
              <w:t>%</w:t>
            </w:r>
            <w:r w:rsidRPr="00F43B35">
              <w:rPr>
                <w:rFonts w:ascii="Times New Roman" w:hAnsi="Times New Roman" w:cs="Times New Roman"/>
                <w:sz w:val="24"/>
                <w:szCs w:val="24"/>
                <w:lang w:eastAsia="ru-RU"/>
              </w:rPr>
              <w:t>.</w:t>
            </w:r>
          </w:p>
          <w:p w:rsidR="00CB47DA" w:rsidRPr="00C64FF9" w:rsidRDefault="00CB47DA" w:rsidP="00C64FF9">
            <w:pPr>
              <w:tabs>
                <w:tab w:val="left" w:pos="7620"/>
              </w:tabs>
              <w:autoSpaceDE w:val="0"/>
              <w:autoSpaceDN w:val="0"/>
              <w:adjustRightInd w:val="0"/>
              <w:spacing w:after="0" w:line="240" w:lineRule="auto"/>
              <w:ind w:firstLine="565"/>
              <w:jc w:val="both"/>
              <w:rPr>
                <w:rFonts w:ascii="Times New Roman" w:hAnsi="Times New Roman" w:cs="Times New Roman"/>
                <w:color w:val="FF0000"/>
                <w:sz w:val="24"/>
                <w:szCs w:val="24"/>
              </w:rPr>
            </w:pPr>
          </w:p>
          <w:p w:rsidR="00C74A2E" w:rsidRPr="00F43B35" w:rsidRDefault="00C74A2E" w:rsidP="00C64FF9">
            <w:pPr>
              <w:tabs>
                <w:tab w:val="left" w:pos="7620"/>
              </w:tabs>
              <w:autoSpaceDE w:val="0"/>
              <w:autoSpaceDN w:val="0"/>
              <w:adjustRightInd w:val="0"/>
              <w:spacing w:after="0" w:line="240" w:lineRule="auto"/>
              <w:ind w:firstLine="565"/>
              <w:jc w:val="center"/>
              <w:rPr>
                <w:rFonts w:ascii="Times New Roman" w:hAnsi="Times New Roman" w:cs="Times New Roman"/>
                <w:b/>
                <w:sz w:val="24"/>
                <w:szCs w:val="24"/>
              </w:rPr>
            </w:pPr>
            <w:r w:rsidRPr="00F43B35">
              <w:rPr>
                <w:rFonts w:ascii="Times New Roman" w:hAnsi="Times New Roman" w:cs="Times New Roman"/>
                <w:b/>
                <w:sz w:val="24"/>
                <w:szCs w:val="24"/>
              </w:rPr>
              <w:t>Сведения об исполнении муниципальных программ</w:t>
            </w:r>
          </w:p>
          <w:p w:rsidR="00C74A2E" w:rsidRPr="00945338" w:rsidRDefault="00C74A2E" w:rsidP="00C64FF9">
            <w:pPr>
              <w:tabs>
                <w:tab w:val="left" w:pos="7620"/>
              </w:tabs>
              <w:autoSpaceDE w:val="0"/>
              <w:autoSpaceDN w:val="0"/>
              <w:adjustRightInd w:val="0"/>
              <w:spacing w:after="0" w:line="240" w:lineRule="auto"/>
              <w:ind w:firstLine="565"/>
              <w:jc w:val="both"/>
              <w:rPr>
                <w:rFonts w:ascii="Times New Roman" w:hAnsi="Times New Roman" w:cs="Times New Roman"/>
                <w:color w:val="FF0000"/>
                <w:sz w:val="24"/>
                <w:szCs w:val="24"/>
              </w:rPr>
            </w:pPr>
          </w:p>
          <w:p w:rsidR="00C74A2E" w:rsidRPr="00550C0B" w:rsidRDefault="00C74A2E" w:rsidP="00C64FF9">
            <w:pPr>
              <w:tabs>
                <w:tab w:val="left" w:pos="7620"/>
              </w:tabs>
              <w:autoSpaceDE w:val="0"/>
              <w:autoSpaceDN w:val="0"/>
              <w:adjustRightInd w:val="0"/>
              <w:spacing w:after="0" w:line="240" w:lineRule="auto"/>
              <w:ind w:firstLine="565"/>
              <w:jc w:val="both"/>
              <w:rPr>
                <w:rFonts w:ascii="Times New Roman" w:hAnsi="Times New Roman" w:cs="Times New Roman"/>
                <w:sz w:val="24"/>
                <w:szCs w:val="24"/>
              </w:rPr>
            </w:pPr>
            <w:r w:rsidRPr="00550C0B">
              <w:rPr>
                <w:rFonts w:ascii="Times New Roman" w:hAnsi="Times New Roman" w:cs="Times New Roman"/>
                <w:sz w:val="24"/>
                <w:szCs w:val="24"/>
              </w:rPr>
              <w:t xml:space="preserve">На выполнение муниципальных программ израсходовано </w:t>
            </w:r>
            <w:r w:rsidR="00550C0B" w:rsidRPr="00550C0B">
              <w:rPr>
                <w:rFonts w:ascii="Times New Roman" w:hAnsi="Times New Roman" w:cs="Times New Roman"/>
                <w:sz w:val="24"/>
                <w:szCs w:val="24"/>
              </w:rPr>
              <w:t>1 085 492,47</w:t>
            </w:r>
            <w:r w:rsidR="005B4281" w:rsidRPr="00550C0B">
              <w:rPr>
                <w:rFonts w:ascii="Times New Roman" w:hAnsi="Times New Roman" w:cs="Times New Roman"/>
                <w:sz w:val="24"/>
                <w:szCs w:val="24"/>
              </w:rPr>
              <w:t xml:space="preserve"> тыс.</w:t>
            </w:r>
            <w:r w:rsidRPr="00550C0B">
              <w:rPr>
                <w:rFonts w:ascii="Times New Roman" w:hAnsi="Times New Roman" w:cs="Times New Roman"/>
                <w:sz w:val="24"/>
                <w:szCs w:val="24"/>
              </w:rPr>
              <w:t xml:space="preserve">  рублей, что составляет </w:t>
            </w:r>
            <w:r w:rsidR="00550C0B" w:rsidRPr="00550C0B">
              <w:rPr>
                <w:rFonts w:ascii="Times New Roman" w:hAnsi="Times New Roman" w:cs="Times New Roman"/>
                <w:sz w:val="24"/>
                <w:szCs w:val="24"/>
              </w:rPr>
              <w:t>80,7</w:t>
            </w:r>
            <w:r w:rsidRPr="00550C0B">
              <w:rPr>
                <w:rFonts w:ascii="Times New Roman" w:hAnsi="Times New Roman" w:cs="Times New Roman"/>
                <w:sz w:val="24"/>
                <w:szCs w:val="24"/>
              </w:rPr>
              <w:t xml:space="preserve">% к общей сумме </w:t>
            </w:r>
            <w:r w:rsidR="003406D5" w:rsidRPr="00550C0B">
              <w:rPr>
                <w:rFonts w:ascii="Times New Roman" w:hAnsi="Times New Roman" w:cs="Times New Roman"/>
                <w:sz w:val="24"/>
                <w:szCs w:val="24"/>
              </w:rPr>
              <w:t>расходов консолидированного</w:t>
            </w:r>
            <w:r w:rsidRPr="00550C0B">
              <w:rPr>
                <w:rFonts w:ascii="Times New Roman" w:hAnsi="Times New Roman" w:cs="Times New Roman"/>
                <w:sz w:val="24"/>
                <w:szCs w:val="24"/>
              </w:rPr>
              <w:t xml:space="preserve"> бюджета муниципального района «Корткеросский».</w:t>
            </w:r>
            <w:r w:rsidR="004C4BC8" w:rsidRPr="00550C0B">
              <w:rPr>
                <w:rFonts w:ascii="Times New Roman" w:hAnsi="Times New Roman" w:cs="Times New Roman"/>
                <w:sz w:val="24"/>
                <w:szCs w:val="24"/>
              </w:rPr>
              <w:t xml:space="preserve"> </w:t>
            </w:r>
          </w:p>
          <w:p w:rsidR="00C74A2E" w:rsidRPr="002B1390" w:rsidRDefault="005B4281" w:rsidP="005B66E5">
            <w:pPr>
              <w:tabs>
                <w:tab w:val="left" w:pos="7620"/>
              </w:tabs>
              <w:autoSpaceDE w:val="0"/>
              <w:autoSpaceDN w:val="0"/>
              <w:adjustRightInd w:val="0"/>
              <w:spacing w:after="0" w:line="240" w:lineRule="auto"/>
              <w:ind w:firstLine="565"/>
              <w:jc w:val="right"/>
              <w:rPr>
                <w:rFonts w:ascii="Times New Roman" w:hAnsi="Times New Roman" w:cs="Times New Roman"/>
                <w:sz w:val="24"/>
                <w:szCs w:val="24"/>
              </w:rPr>
            </w:pPr>
            <w:r w:rsidRPr="00945338">
              <w:rPr>
                <w:rFonts w:ascii="Times New Roman" w:hAnsi="Times New Roman" w:cs="Times New Roman"/>
                <w:color w:val="FF0000"/>
                <w:sz w:val="24"/>
                <w:szCs w:val="24"/>
              </w:rPr>
              <w:t xml:space="preserve">                                                                                                                                                   </w:t>
            </w:r>
            <w:r w:rsidR="00924D08" w:rsidRPr="002B1390">
              <w:rPr>
                <w:rFonts w:ascii="Times New Roman" w:hAnsi="Times New Roman" w:cs="Times New Roman"/>
                <w:sz w:val="24"/>
                <w:szCs w:val="24"/>
              </w:rPr>
              <w:t>(</w:t>
            </w:r>
            <w:r w:rsidRPr="002B1390">
              <w:rPr>
                <w:rFonts w:ascii="Times New Roman" w:hAnsi="Times New Roman" w:cs="Times New Roman"/>
                <w:sz w:val="24"/>
                <w:szCs w:val="24"/>
              </w:rPr>
              <w:t>тыс.</w:t>
            </w:r>
            <w:r w:rsidR="001A06F7" w:rsidRPr="002B1390">
              <w:rPr>
                <w:rFonts w:ascii="Times New Roman" w:hAnsi="Times New Roman" w:cs="Times New Roman"/>
                <w:sz w:val="24"/>
                <w:szCs w:val="24"/>
              </w:rPr>
              <w:t xml:space="preserve"> </w:t>
            </w:r>
            <w:r w:rsidR="00924D08" w:rsidRPr="002B1390">
              <w:rPr>
                <w:rFonts w:ascii="Times New Roman" w:hAnsi="Times New Roman" w:cs="Times New Roman"/>
                <w:sz w:val="24"/>
                <w:szCs w:val="24"/>
              </w:rPr>
              <w:t>рублей)</w:t>
            </w:r>
          </w:p>
          <w:tbl>
            <w:tblPr>
              <w:tblW w:w="9726" w:type="dxa"/>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32"/>
              <w:gridCol w:w="1559"/>
              <w:gridCol w:w="1418"/>
              <w:gridCol w:w="1417"/>
            </w:tblGrid>
            <w:tr w:rsidR="00174366" w:rsidRPr="00174366" w:rsidTr="00174366">
              <w:trPr>
                <w:trHeight w:val="420"/>
              </w:trPr>
              <w:tc>
                <w:tcPr>
                  <w:tcW w:w="5332" w:type="dxa"/>
                  <w:shd w:val="clear" w:color="auto" w:fill="auto"/>
                  <w:vAlign w:val="center"/>
                  <w:hideMark/>
                </w:tcPr>
                <w:p w:rsidR="00C74A2E" w:rsidRPr="00174366"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174366">
                    <w:rPr>
                      <w:rFonts w:ascii="Times New Roman" w:eastAsia="Times New Roman" w:hAnsi="Times New Roman" w:cs="Times New Roman"/>
                      <w:b/>
                      <w:bCs/>
                      <w:sz w:val="20"/>
                      <w:szCs w:val="20"/>
                      <w:lang w:eastAsia="ru-RU"/>
                    </w:rPr>
                    <w:t>Наименование КЦСР</w:t>
                  </w:r>
                </w:p>
              </w:tc>
              <w:tc>
                <w:tcPr>
                  <w:tcW w:w="1559" w:type="dxa"/>
                  <w:shd w:val="clear" w:color="auto" w:fill="auto"/>
                  <w:vAlign w:val="center"/>
                  <w:hideMark/>
                </w:tcPr>
                <w:p w:rsidR="00C74A2E" w:rsidRPr="00174366"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174366">
                    <w:rPr>
                      <w:rFonts w:ascii="Times New Roman" w:eastAsia="Times New Roman" w:hAnsi="Times New Roman" w:cs="Times New Roman"/>
                      <w:b/>
                      <w:bCs/>
                      <w:sz w:val="20"/>
                      <w:szCs w:val="20"/>
                      <w:lang w:eastAsia="ru-RU"/>
                    </w:rPr>
                    <w:t xml:space="preserve">Ассигнования </w:t>
                  </w:r>
                  <w:r w:rsidR="00932E02" w:rsidRPr="00174366">
                    <w:rPr>
                      <w:rFonts w:ascii="Times New Roman" w:eastAsia="Times New Roman" w:hAnsi="Times New Roman" w:cs="Times New Roman"/>
                      <w:b/>
                      <w:bCs/>
                      <w:sz w:val="20"/>
                      <w:szCs w:val="20"/>
                      <w:lang w:eastAsia="ru-RU"/>
                    </w:rPr>
                    <w:t>2021</w:t>
                  </w:r>
                  <w:r w:rsidRPr="00174366">
                    <w:rPr>
                      <w:rFonts w:ascii="Times New Roman" w:eastAsia="Times New Roman" w:hAnsi="Times New Roman" w:cs="Times New Roman"/>
                      <w:b/>
                      <w:bCs/>
                      <w:sz w:val="20"/>
                      <w:szCs w:val="20"/>
                      <w:lang w:eastAsia="ru-RU"/>
                    </w:rPr>
                    <w:t xml:space="preserve"> год</w:t>
                  </w:r>
                </w:p>
              </w:tc>
              <w:tc>
                <w:tcPr>
                  <w:tcW w:w="1418" w:type="dxa"/>
                  <w:shd w:val="clear" w:color="auto" w:fill="auto"/>
                  <w:vAlign w:val="center"/>
                  <w:hideMark/>
                </w:tcPr>
                <w:p w:rsidR="00C74A2E" w:rsidRPr="00174366" w:rsidRDefault="00A64EAB"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174366">
                    <w:rPr>
                      <w:rFonts w:ascii="Times New Roman" w:eastAsia="Times New Roman" w:hAnsi="Times New Roman" w:cs="Times New Roman"/>
                      <w:b/>
                      <w:bCs/>
                      <w:sz w:val="20"/>
                      <w:szCs w:val="20"/>
                      <w:lang w:eastAsia="ru-RU"/>
                    </w:rPr>
                    <w:t xml:space="preserve">Исполнение </w:t>
                  </w:r>
                  <w:r w:rsidR="00932E02" w:rsidRPr="00174366">
                    <w:rPr>
                      <w:rFonts w:ascii="Times New Roman" w:eastAsia="Times New Roman" w:hAnsi="Times New Roman" w:cs="Times New Roman"/>
                      <w:b/>
                      <w:bCs/>
                      <w:sz w:val="20"/>
                      <w:szCs w:val="20"/>
                      <w:lang w:eastAsia="ru-RU"/>
                    </w:rPr>
                    <w:t>2021</w:t>
                  </w:r>
                  <w:r w:rsidR="00C74A2E" w:rsidRPr="00174366">
                    <w:rPr>
                      <w:rFonts w:ascii="Times New Roman" w:eastAsia="Times New Roman" w:hAnsi="Times New Roman" w:cs="Times New Roman"/>
                      <w:b/>
                      <w:bCs/>
                      <w:sz w:val="20"/>
                      <w:szCs w:val="20"/>
                      <w:lang w:eastAsia="ru-RU"/>
                    </w:rPr>
                    <w:t xml:space="preserve"> год</w:t>
                  </w:r>
                </w:p>
              </w:tc>
              <w:tc>
                <w:tcPr>
                  <w:tcW w:w="1417" w:type="dxa"/>
                </w:tcPr>
                <w:p w:rsidR="00C74A2E" w:rsidRPr="00174366" w:rsidRDefault="00C74A2E"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174366">
                    <w:rPr>
                      <w:rFonts w:ascii="Times New Roman" w:eastAsia="Times New Roman" w:hAnsi="Times New Roman" w:cs="Times New Roman"/>
                      <w:b/>
                      <w:bCs/>
                      <w:sz w:val="20"/>
                      <w:szCs w:val="20"/>
                      <w:lang w:eastAsia="ru-RU"/>
                    </w:rPr>
                    <w:t>Выполнение, %</w:t>
                  </w:r>
                </w:p>
              </w:tc>
            </w:tr>
            <w:tr w:rsidR="00174366" w:rsidRPr="00174366" w:rsidTr="00174366">
              <w:trPr>
                <w:trHeight w:val="683"/>
              </w:trPr>
              <w:tc>
                <w:tcPr>
                  <w:tcW w:w="5332" w:type="dxa"/>
                  <w:shd w:val="clear" w:color="auto" w:fill="auto"/>
                  <w:vAlign w:val="center"/>
                  <w:hideMark/>
                </w:tcPr>
                <w:p w:rsidR="00924D08" w:rsidRPr="00174366" w:rsidRDefault="00924D08" w:rsidP="00C64FF9">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 xml:space="preserve">Муниципальная программа МО МР "Корткеросский" "Безопасность жизнедеятельности населения" </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4 335,05</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2 390,05</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55,1</w:t>
                  </w:r>
                </w:p>
              </w:tc>
            </w:tr>
            <w:tr w:rsidR="00174366" w:rsidRPr="00174366" w:rsidTr="00174366">
              <w:trPr>
                <w:trHeight w:val="552"/>
              </w:trPr>
              <w:tc>
                <w:tcPr>
                  <w:tcW w:w="5332" w:type="dxa"/>
                  <w:shd w:val="clear" w:color="auto" w:fill="auto"/>
                  <w:vAlign w:val="center"/>
                  <w:hideMark/>
                </w:tcPr>
                <w:p w:rsidR="00924D08" w:rsidRPr="00174366" w:rsidRDefault="00924D08" w:rsidP="00174366">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lastRenderedPageBreak/>
                    <w:t xml:space="preserve">Муниципальная программа МО МР "Корткеросский" "Развитие экономики" </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5 328,00</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5 328,00</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100,0</w:t>
                  </w:r>
                </w:p>
              </w:tc>
            </w:tr>
            <w:tr w:rsidR="00174366" w:rsidRPr="00174366" w:rsidTr="00174366">
              <w:trPr>
                <w:trHeight w:val="500"/>
              </w:trPr>
              <w:tc>
                <w:tcPr>
                  <w:tcW w:w="5332" w:type="dxa"/>
                  <w:shd w:val="clear" w:color="auto" w:fill="auto"/>
                  <w:vAlign w:val="center"/>
                  <w:hideMark/>
                </w:tcPr>
                <w:p w:rsidR="00924D08" w:rsidRPr="00174366" w:rsidRDefault="00924D08" w:rsidP="00174366">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Муниципальная программа МО МР "Корткеросский"</w:t>
                  </w:r>
                  <w:r w:rsidR="00174366" w:rsidRPr="00174366">
                    <w:rPr>
                      <w:rFonts w:ascii="Times New Roman" w:hAnsi="Times New Roman" w:cs="Times New Roman"/>
                      <w:sz w:val="20"/>
                      <w:szCs w:val="20"/>
                    </w:rPr>
                    <w:t xml:space="preserve"> "Развитие транспортной системы</w:t>
                  </w:r>
                  <w:r w:rsidRPr="00174366">
                    <w:rPr>
                      <w:rFonts w:ascii="Times New Roman" w:hAnsi="Times New Roman" w:cs="Times New Roman"/>
                      <w:sz w:val="20"/>
                      <w:szCs w:val="20"/>
                    </w:rPr>
                    <w:t>"</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53 625,10</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52 219,47</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97,4</w:t>
                  </w:r>
                </w:p>
              </w:tc>
            </w:tr>
            <w:tr w:rsidR="00174366" w:rsidRPr="00174366" w:rsidTr="00174366">
              <w:trPr>
                <w:trHeight w:val="847"/>
              </w:trPr>
              <w:tc>
                <w:tcPr>
                  <w:tcW w:w="5332" w:type="dxa"/>
                  <w:shd w:val="clear" w:color="auto" w:fill="auto"/>
                  <w:vAlign w:val="center"/>
                  <w:hideMark/>
                </w:tcPr>
                <w:p w:rsidR="00924D08" w:rsidRPr="00174366" w:rsidRDefault="00924D08" w:rsidP="00174366">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Муниципальная программа МО МР "Корткеросский" "Развитие жилищно-коммунального хозяйства муници</w:t>
                  </w:r>
                  <w:r w:rsidR="00174366" w:rsidRPr="00174366">
                    <w:rPr>
                      <w:rFonts w:ascii="Times New Roman" w:hAnsi="Times New Roman" w:cs="Times New Roman"/>
                      <w:sz w:val="20"/>
                      <w:szCs w:val="20"/>
                    </w:rPr>
                    <w:t>пального района "Корткеросский"</w:t>
                  </w:r>
                  <w:r w:rsidRPr="00174366">
                    <w:rPr>
                      <w:rFonts w:ascii="Times New Roman" w:hAnsi="Times New Roman" w:cs="Times New Roman"/>
                      <w:sz w:val="20"/>
                      <w:szCs w:val="20"/>
                    </w:rPr>
                    <w:t>"</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181 458,25</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128 538,81</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70,8</w:t>
                  </w:r>
                </w:p>
              </w:tc>
            </w:tr>
            <w:tr w:rsidR="00174366" w:rsidRPr="00174366" w:rsidTr="00174366">
              <w:trPr>
                <w:trHeight w:val="547"/>
              </w:trPr>
              <w:tc>
                <w:tcPr>
                  <w:tcW w:w="5332" w:type="dxa"/>
                  <w:shd w:val="clear" w:color="auto" w:fill="auto"/>
                  <w:vAlign w:val="center"/>
                  <w:hideMark/>
                </w:tcPr>
                <w:p w:rsidR="00924D08" w:rsidRPr="00174366" w:rsidRDefault="00924D08" w:rsidP="00C64FF9">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Муниципальная программа МО МР "Корткеросский" "Развитие образования"</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695 345,56</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693 174,62</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99,7</w:t>
                  </w:r>
                </w:p>
              </w:tc>
            </w:tr>
            <w:tr w:rsidR="00174366" w:rsidRPr="00174366" w:rsidTr="00174366">
              <w:trPr>
                <w:trHeight w:val="517"/>
              </w:trPr>
              <w:tc>
                <w:tcPr>
                  <w:tcW w:w="5332" w:type="dxa"/>
                  <w:shd w:val="clear" w:color="auto" w:fill="auto"/>
                  <w:vAlign w:val="center"/>
                  <w:hideMark/>
                </w:tcPr>
                <w:p w:rsidR="00924D08" w:rsidRPr="00174366" w:rsidRDefault="00924D08" w:rsidP="00174366">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Муниципальная программа МО МР "Корткеросский" "Развитие культуры Корткеросского района"</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146 914,08</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145 568,64</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99,1</w:t>
                  </w:r>
                </w:p>
              </w:tc>
            </w:tr>
            <w:tr w:rsidR="00174366" w:rsidRPr="00174366" w:rsidTr="00174366">
              <w:trPr>
                <w:trHeight w:val="695"/>
              </w:trPr>
              <w:tc>
                <w:tcPr>
                  <w:tcW w:w="5332" w:type="dxa"/>
                  <w:shd w:val="clear" w:color="auto" w:fill="auto"/>
                  <w:vAlign w:val="center"/>
                  <w:hideMark/>
                </w:tcPr>
                <w:p w:rsidR="00924D08" w:rsidRPr="00174366" w:rsidRDefault="00924D08" w:rsidP="00174366">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 xml:space="preserve">Муниципальная программа МО МР "Корткеросский" "Развитие физической культуры и спорта на территории МО МР </w:t>
                  </w:r>
                  <w:r w:rsidR="00174366" w:rsidRPr="00174366">
                    <w:rPr>
                      <w:rFonts w:ascii="Times New Roman" w:hAnsi="Times New Roman" w:cs="Times New Roman"/>
                      <w:sz w:val="20"/>
                      <w:szCs w:val="20"/>
                    </w:rPr>
                    <w:t>"Корткеросский"</w:t>
                  </w:r>
                  <w:r w:rsidRPr="00174366">
                    <w:rPr>
                      <w:rFonts w:ascii="Times New Roman" w:hAnsi="Times New Roman" w:cs="Times New Roman"/>
                      <w:sz w:val="20"/>
                      <w:szCs w:val="20"/>
                    </w:rPr>
                    <w:t>"</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49 610,55</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49 446,67</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99,7</w:t>
                  </w:r>
                </w:p>
              </w:tc>
            </w:tr>
            <w:tr w:rsidR="00174366" w:rsidRPr="00174366" w:rsidTr="00174366">
              <w:trPr>
                <w:trHeight w:val="644"/>
              </w:trPr>
              <w:tc>
                <w:tcPr>
                  <w:tcW w:w="5332" w:type="dxa"/>
                  <w:shd w:val="clear" w:color="auto" w:fill="auto"/>
                  <w:vAlign w:val="center"/>
                  <w:hideMark/>
                </w:tcPr>
                <w:p w:rsidR="00924D08" w:rsidRPr="00174366" w:rsidRDefault="00924D08" w:rsidP="00C64FF9">
                  <w:pPr>
                    <w:tabs>
                      <w:tab w:val="left" w:pos="7620"/>
                    </w:tabs>
                    <w:spacing w:after="0" w:line="240" w:lineRule="auto"/>
                    <w:rPr>
                      <w:rFonts w:ascii="Times New Roman" w:hAnsi="Times New Roman" w:cs="Times New Roman"/>
                      <w:sz w:val="20"/>
                      <w:szCs w:val="20"/>
                    </w:rPr>
                  </w:pPr>
                  <w:r w:rsidRPr="00174366">
                    <w:rPr>
                      <w:rFonts w:ascii="Times New Roman" w:hAnsi="Times New Roman" w:cs="Times New Roman"/>
                      <w:sz w:val="20"/>
                      <w:szCs w:val="20"/>
                    </w:rPr>
                    <w:t>Муниципальная программа МО МР "Корткеросский" "Развитие системы муниципального управления"</w:t>
                  </w:r>
                </w:p>
              </w:tc>
              <w:tc>
                <w:tcPr>
                  <w:tcW w:w="1559"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9 246,24</w:t>
                  </w:r>
                </w:p>
              </w:tc>
              <w:tc>
                <w:tcPr>
                  <w:tcW w:w="1418" w:type="dxa"/>
                  <w:shd w:val="clear" w:color="auto" w:fill="auto"/>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8 826,21</w:t>
                  </w:r>
                </w:p>
              </w:tc>
              <w:tc>
                <w:tcPr>
                  <w:tcW w:w="1417" w:type="dxa"/>
                  <w:vAlign w:val="center"/>
                </w:tcPr>
                <w:p w:rsidR="00924D08" w:rsidRPr="00174366" w:rsidRDefault="00174366" w:rsidP="00C64FF9">
                  <w:pPr>
                    <w:tabs>
                      <w:tab w:val="left" w:pos="7620"/>
                    </w:tabs>
                    <w:jc w:val="center"/>
                    <w:rPr>
                      <w:rFonts w:ascii="Times New Roman" w:hAnsi="Times New Roman" w:cs="Times New Roman"/>
                      <w:sz w:val="20"/>
                      <w:szCs w:val="20"/>
                    </w:rPr>
                  </w:pPr>
                  <w:r w:rsidRPr="00174366">
                    <w:rPr>
                      <w:rFonts w:ascii="Times New Roman" w:hAnsi="Times New Roman" w:cs="Times New Roman"/>
                      <w:sz w:val="20"/>
                      <w:szCs w:val="20"/>
                    </w:rPr>
                    <w:t>95,5</w:t>
                  </w:r>
                </w:p>
              </w:tc>
            </w:tr>
          </w:tbl>
          <w:p w:rsidR="00D638A4" w:rsidRDefault="00D638A4" w:rsidP="00C64FF9">
            <w:pPr>
              <w:tabs>
                <w:tab w:val="left" w:pos="7620"/>
              </w:tabs>
              <w:spacing w:after="0" w:line="240" w:lineRule="auto"/>
              <w:ind w:firstLine="619"/>
              <w:jc w:val="both"/>
              <w:rPr>
                <w:rFonts w:ascii="Times New Roman" w:hAnsi="Times New Roman" w:cs="Times New Roman"/>
                <w:sz w:val="24"/>
                <w:szCs w:val="24"/>
                <w:lang w:eastAsia="ru-RU"/>
              </w:rPr>
            </w:pPr>
          </w:p>
          <w:p w:rsidR="00520B47" w:rsidRPr="00C64FF9" w:rsidRDefault="00520B47" w:rsidP="00C64FF9">
            <w:pPr>
              <w:tabs>
                <w:tab w:val="left" w:pos="7620"/>
              </w:tabs>
              <w:spacing w:after="0" w:line="240" w:lineRule="auto"/>
              <w:ind w:firstLine="619"/>
              <w:jc w:val="both"/>
              <w:rPr>
                <w:rFonts w:ascii="Times New Roman" w:hAnsi="Times New Roman" w:cs="Times New Roman"/>
                <w:color w:val="FF0000"/>
                <w:sz w:val="24"/>
                <w:szCs w:val="24"/>
                <w:lang w:eastAsia="ru-RU"/>
              </w:rPr>
            </w:pPr>
            <w:r w:rsidRPr="00C64FF9">
              <w:rPr>
                <w:rFonts w:ascii="Times New Roman" w:hAnsi="Times New Roman" w:cs="Times New Roman"/>
                <w:sz w:val="24"/>
                <w:szCs w:val="24"/>
                <w:lang w:eastAsia="ru-RU"/>
              </w:rPr>
              <w:t xml:space="preserve">Консолидированный бюджет муниципального образования «Корткеросский» исполнен с </w:t>
            </w:r>
            <w:r w:rsidR="000410E3" w:rsidRPr="00C64FF9">
              <w:rPr>
                <w:rFonts w:ascii="Times New Roman" w:hAnsi="Times New Roman" w:cs="Times New Roman"/>
                <w:sz w:val="24"/>
                <w:szCs w:val="24"/>
                <w:lang w:eastAsia="ru-RU"/>
              </w:rPr>
              <w:t>про</w:t>
            </w:r>
            <w:r w:rsidRPr="00C64FF9">
              <w:rPr>
                <w:rFonts w:ascii="Times New Roman" w:hAnsi="Times New Roman" w:cs="Times New Roman"/>
                <w:sz w:val="24"/>
                <w:szCs w:val="24"/>
                <w:lang w:eastAsia="ru-RU"/>
              </w:rPr>
              <w:t xml:space="preserve">фицитом </w:t>
            </w:r>
            <w:r w:rsidR="00142C98">
              <w:rPr>
                <w:rFonts w:ascii="Times New Roman" w:hAnsi="Times New Roman" w:cs="Times New Roman"/>
                <w:sz w:val="24"/>
                <w:szCs w:val="24"/>
                <w:lang w:eastAsia="ru-RU"/>
              </w:rPr>
              <w:t>5 865 946,56</w:t>
            </w:r>
            <w:r w:rsidRPr="00C64FF9">
              <w:rPr>
                <w:rFonts w:ascii="Times New Roman" w:hAnsi="Times New Roman" w:cs="Times New Roman"/>
                <w:sz w:val="24"/>
                <w:szCs w:val="24"/>
                <w:lang w:eastAsia="ru-RU"/>
              </w:rPr>
              <w:t xml:space="preserve"> рубл</w:t>
            </w:r>
            <w:r w:rsidR="007615C8" w:rsidRPr="00C64FF9">
              <w:rPr>
                <w:rFonts w:ascii="Times New Roman" w:hAnsi="Times New Roman" w:cs="Times New Roman"/>
                <w:sz w:val="24"/>
                <w:szCs w:val="24"/>
                <w:lang w:eastAsia="ru-RU"/>
              </w:rPr>
              <w:t>ей</w:t>
            </w:r>
            <w:r w:rsidRPr="00C64FF9">
              <w:rPr>
                <w:rFonts w:ascii="Times New Roman" w:hAnsi="Times New Roman" w:cs="Times New Roman"/>
                <w:sz w:val="24"/>
                <w:szCs w:val="24"/>
                <w:lang w:eastAsia="ru-RU"/>
              </w:rPr>
              <w:t xml:space="preserve"> при </w:t>
            </w:r>
            <w:r w:rsidR="00C74A2E" w:rsidRPr="00C64FF9">
              <w:rPr>
                <w:rFonts w:ascii="Times New Roman" w:hAnsi="Times New Roman" w:cs="Times New Roman"/>
                <w:sz w:val="24"/>
                <w:szCs w:val="24"/>
                <w:lang w:eastAsia="ru-RU"/>
              </w:rPr>
              <w:t xml:space="preserve">дефиците </w:t>
            </w:r>
            <w:r w:rsidRPr="00C64FF9">
              <w:rPr>
                <w:rFonts w:ascii="Times New Roman" w:hAnsi="Times New Roman" w:cs="Times New Roman"/>
                <w:sz w:val="24"/>
                <w:szCs w:val="24"/>
                <w:lang w:eastAsia="ru-RU"/>
              </w:rPr>
              <w:t>план</w:t>
            </w:r>
            <w:r w:rsidR="00C74A2E" w:rsidRPr="00C64FF9">
              <w:rPr>
                <w:rFonts w:ascii="Times New Roman" w:hAnsi="Times New Roman" w:cs="Times New Roman"/>
                <w:sz w:val="24"/>
                <w:szCs w:val="24"/>
                <w:lang w:eastAsia="ru-RU"/>
              </w:rPr>
              <w:t>а</w:t>
            </w:r>
            <w:r w:rsidR="001A388B" w:rsidRPr="00C64FF9">
              <w:rPr>
                <w:rFonts w:ascii="Times New Roman" w:hAnsi="Times New Roman" w:cs="Times New Roman"/>
                <w:sz w:val="24"/>
                <w:szCs w:val="24"/>
                <w:lang w:eastAsia="ru-RU"/>
              </w:rPr>
              <w:t xml:space="preserve"> </w:t>
            </w:r>
            <w:r w:rsidR="00142C98">
              <w:rPr>
                <w:rFonts w:ascii="Times New Roman" w:hAnsi="Times New Roman" w:cs="Times New Roman"/>
                <w:sz w:val="24"/>
                <w:szCs w:val="24"/>
                <w:lang w:eastAsia="ru-RU"/>
              </w:rPr>
              <w:t>22 050 514,81</w:t>
            </w:r>
            <w:r w:rsidRPr="00C64FF9">
              <w:rPr>
                <w:rFonts w:ascii="Times New Roman" w:hAnsi="Times New Roman" w:cs="Times New Roman"/>
                <w:sz w:val="24"/>
                <w:szCs w:val="24"/>
                <w:lang w:eastAsia="ru-RU"/>
              </w:rPr>
              <w:t xml:space="preserve"> рублей.</w:t>
            </w:r>
            <w:r w:rsidR="001A388B" w:rsidRPr="00C64FF9">
              <w:rPr>
                <w:rFonts w:ascii="Times New Roman" w:hAnsi="Times New Roman" w:cs="Times New Roman"/>
                <w:sz w:val="24"/>
                <w:szCs w:val="24"/>
                <w:lang w:eastAsia="ru-RU"/>
              </w:rPr>
              <w:t xml:space="preserve"> </w:t>
            </w:r>
            <w:r w:rsidRPr="00C64FF9">
              <w:rPr>
                <w:rFonts w:ascii="Times New Roman" w:hAnsi="Times New Roman" w:cs="Times New Roman"/>
                <w:sz w:val="24"/>
                <w:szCs w:val="24"/>
                <w:lang w:eastAsia="ru-RU"/>
              </w:rPr>
              <w:t xml:space="preserve">В составе источников финансирования </w:t>
            </w:r>
            <w:r w:rsidR="00B91E5D" w:rsidRPr="00C64FF9">
              <w:rPr>
                <w:rFonts w:ascii="Times New Roman" w:hAnsi="Times New Roman" w:cs="Times New Roman"/>
                <w:sz w:val="24"/>
                <w:szCs w:val="24"/>
                <w:lang w:eastAsia="ru-RU"/>
              </w:rPr>
              <w:t>дефицита погашение</w:t>
            </w:r>
            <w:r w:rsidRPr="00C64FF9">
              <w:rPr>
                <w:rFonts w:ascii="Times New Roman" w:hAnsi="Times New Roman" w:cs="Times New Roman"/>
                <w:sz w:val="24"/>
                <w:szCs w:val="24"/>
                <w:lang w:eastAsia="ru-RU"/>
              </w:rPr>
              <w:t xml:space="preserve"> кредитов от других бюджетов РФ в сумме </w:t>
            </w:r>
            <w:r w:rsidR="00142C98">
              <w:rPr>
                <w:rFonts w:ascii="Times New Roman" w:hAnsi="Times New Roman" w:cs="Times New Roman"/>
                <w:sz w:val="24"/>
                <w:szCs w:val="24"/>
                <w:lang w:eastAsia="ru-RU"/>
              </w:rPr>
              <w:t>12 100 000</w:t>
            </w:r>
            <w:r w:rsidR="00047C73" w:rsidRPr="00C64FF9">
              <w:rPr>
                <w:rFonts w:ascii="Times New Roman" w:hAnsi="Times New Roman" w:cs="Times New Roman"/>
                <w:sz w:val="24"/>
                <w:szCs w:val="24"/>
                <w:lang w:eastAsia="ru-RU"/>
              </w:rPr>
              <w:t>,0</w:t>
            </w:r>
            <w:r w:rsidRPr="00C64FF9">
              <w:rPr>
                <w:rFonts w:ascii="Times New Roman" w:hAnsi="Times New Roman" w:cs="Times New Roman"/>
                <w:sz w:val="24"/>
                <w:szCs w:val="24"/>
                <w:lang w:eastAsia="ru-RU"/>
              </w:rPr>
              <w:t xml:space="preserve"> рублей, изменение остатков </w:t>
            </w:r>
            <w:r w:rsidR="001A06F7" w:rsidRPr="00C64FF9">
              <w:rPr>
                <w:rFonts w:ascii="Times New Roman" w:hAnsi="Times New Roman" w:cs="Times New Roman"/>
                <w:sz w:val="24"/>
                <w:szCs w:val="24"/>
                <w:lang w:eastAsia="ru-RU"/>
              </w:rPr>
              <w:t xml:space="preserve">средств </w:t>
            </w:r>
            <w:r w:rsidR="00142C98">
              <w:rPr>
                <w:rFonts w:ascii="Times New Roman" w:hAnsi="Times New Roman" w:cs="Times New Roman"/>
                <w:sz w:val="24"/>
                <w:szCs w:val="24"/>
                <w:lang w:eastAsia="ru-RU"/>
              </w:rPr>
              <w:t>6 234 053,44</w:t>
            </w:r>
            <w:r w:rsidRPr="00C64FF9">
              <w:rPr>
                <w:rFonts w:ascii="Times New Roman" w:hAnsi="Times New Roman" w:cs="Times New Roman"/>
                <w:sz w:val="24"/>
                <w:szCs w:val="24"/>
                <w:lang w:eastAsia="ru-RU"/>
              </w:rPr>
              <w:t xml:space="preserve"> рублей.</w:t>
            </w:r>
          </w:p>
          <w:p w:rsidR="003A1C7D" w:rsidRPr="00C64FF9" w:rsidRDefault="003A1C7D" w:rsidP="00C64FF9">
            <w:pPr>
              <w:tabs>
                <w:tab w:val="left" w:pos="7620"/>
              </w:tabs>
              <w:spacing w:after="0" w:line="240" w:lineRule="auto"/>
              <w:jc w:val="both"/>
              <w:rPr>
                <w:rFonts w:ascii="Times New Roman" w:hAnsi="Times New Roman" w:cs="Times New Roman"/>
                <w:color w:val="FF0000"/>
                <w:sz w:val="24"/>
                <w:szCs w:val="24"/>
                <w:lang w:eastAsia="ru-RU"/>
              </w:rPr>
            </w:pPr>
          </w:p>
          <w:p w:rsidR="00F0309F" w:rsidRPr="00C64FF9" w:rsidRDefault="00F0309F" w:rsidP="00C64FF9">
            <w:pPr>
              <w:tabs>
                <w:tab w:val="left" w:pos="7620"/>
              </w:tabs>
              <w:spacing w:after="0" w:line="240" w:lineRule="auto"/>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 муниципальном долге</w:t>
            </w:r>
          </w:p>
          <w:p w:rsidR="00F0309F" w:rsidRPr="00C64FF9" w:rsidRDefault="00F0309F" w:rsidP="00C64FF9">
            <w:pPr>
              <w:tabs>
                <w:tab w:val="left" w:pos="7620"/>
              </w:tabs>
              <w:spacing w:after="0" w:line="240" w:lineRule="auto"/>
              <w:jc w:val="center"/>
              <w:rPr>
                <w:rFonts w:ascii="Times New Roman" w:hAnsi="Times New Roman" w:cs="Times New Roman"/>
                <w:b/>
                <w:bCs/>
                <w:sz w:val="24"/>
                <w:szCs w:val="24"/>
                <w:lang w:eastAsia="ru-RU"/>
              </w:rPr>
            </w:pPr>
          </w:p>
          <w:p w:rsidR="00131A69"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В долговой книге муниципального образования муниципального района «Корткеросский» по состоянию на 01.01.</w:t>
            </w:r>
            <w:r w:rsidR="00932E02">
              <w:rPr>
                <w:rFonts w:ascii="Times New Roman" w:hAnsi="Times New Roman" w:cs="Times New Roman"/>
                <w:sz w:val="24"/>
                <w:szCs w:val="24"/>
              </w:rPr>
              <w:t>2022</w:t>
            </w:r>
            <w:r w:rsidRPr="00C64FF9">
              <w:rPr>
                <w:rFonts w:ascii="Times New Roman" w:hAnsi="Times New Roman" w:cs="Times New Roman"/>
                <w:sz w:val="24"/>
                <w:szCs w:val="24"/>
              </w:rPr>
              <w:t xml:space="preserve"> г. числится остаток непогашенного долга по бюджетному кредиту на частичное покрытие дефицита бюджета, привлеченному в местный бюджет за счет республиканского бюджета РК в сумме </w:t>
            </w:r>
            <w:r w:rsidR="00142C98">
              <w:rPr>
                <w:rFonts w:ascii="Times New Roman" w:hAnsi="Times New Roman" w:cs="Times New Roman"/>
                <w:sz w:val="24"/>
                <w:szCs w:val="24"/>
              </w:rPr>
              <w:t>42 675 000</w:t>
            </w:r>
            <w:r w:rsidRPr="00C64FF9">
              <w:rPr>
                <w:rFonts w:ascii="Times New Roman" w:hAnsi="Times New Roman" w:cs="Times New Roman"/>
                <w:sz w:val="24"/>
                <w:szCs w:val="24"/>
              </w:rPr>
              <w:t xml:space="preserve">,00 </w:t>
            </w:r>
            <w:r w:rsidR="00B91E5D" w:rsidRPr="00C64FF9">
              <w:rPr>
                <w:rFonts w:ascii="Times New Roman" w:hAnsi="Times New Roman" w:cs="Times New Roman"/>
                <w:sz w:val="24"/>
                <w:szCs w:val="24"/>
              </w:rPr>
              <w:t>рублей со</w:t>
            </w:r>
            <w:r w:rsidR="00CB7855" w:rsidRPr="00C64FF9">
              <w:rPr>
                <w:rFonts w:ascii="Times New Roman" w:hAnsi="Times New Roman" w:cs="Times New Roman"/>
                <w:sz w:val="24"/>
                <w:szCs w:val="24"/>
              </w:rPr>
              <w:t xml:space="preserve"> сроком погашения до 7 лет.</w:t>
            </w:r>
          </w:p>
          <w:p w:rsidR="001A06F7" w:rsidRPr="00C64FF9" w:rsidRDefault="001A06F7" w:rsidP="005B66E5">
            <w:pPr>
              <w:tabs>
                <w:tab w:val="left" w:pos="7620"/>
              </w:tabs>
              <w:autoSpaceDE w:val="0"/>
              <w:autoSpaceDN w:val="0"/>
              <w:adjustRightInd w:val="0"/>
              <w:spacing w:after="0" w:line="240" w:lineRule="auto"/>
              <w:ind w:firstLine="565"/>
              <w:jc w:val="right"/>
              <w:rPr>
                <w:rFonts w:ascii="Times New Roman" w:hAnsi="Times New Roman" w:cs="Times New Roman"/>
                <w:sz w:val="24"/>
                <w:szCs w:val="24"/>
              </w:rPr>
            </w:pPr>
            <w:r w:rsidRPr="00C64FF9">
              <w:rPr>
                <w:rFonts w:ascii="Times New Roman" w:hAnsi="Times New Roman" w:cs="Times New Roman"/>
                <w:sz w:val="24"/>
                <w:szCs w:val="24"/>
              </w:rPr>
              <w:t xml:space="preserve">                                                                                                                                                   </w:t>
            </w:r>
            <w:r w:rsidR="005B66E5">
              <w:rPr>
                <w:rFonts w:ascii="Times New Roman" w:hAnsi="Times New Roman" w:cs="Times New Roman"/>
                <w:sz w:val="24"/>
                <w:szCs w:val="24"/>
              </w:rPr>
              <w:t xml:space="preserve">           </w:t>
            </w:r>
            <w:r w:rsidRPr="00C64FF9">
              <w:rPr>
                <w:rFonts w:ascii="Times New Roman" w:hAnsi="Times New Roman" w:cs="Times New Roman"/>
                <w:sz w:val="24"/>
                <w:szCs w:val="24"/>
              </w:rPr>
              <w:t>(тыс. рублей)</w:t>
            </w:r>
          </w:p>
          <w:tbl>
            <w:tblPr>
              <w:tblW w:w="9589" w:type="dxa"/>
              <w:tblLayout w:type="fixed"/>
              <w:tblLook w:val="04A0" w:firstRow="1" w:lastRow="0" w:firstColumn="1" w:lastColumn="0" w:noHBand="0" w:noVBand="1"/>
            </w:tblPr>
            <w:tblGrid>
              <w:gridCol w:w="472"/>
              <w:gridCol w:w="4111"/>
              <w:gridCol w:w="1275"/>
              <w:gridCol w:w="1180"/>
              <w:gridCol w:w="1276"/>
              <w:gridCol w:w="1275"/>
            </w:tblGrid>
            <w:tr w:rsidR="001A06F7" w:rsidRPr="00C64FF9" w:rsidTr="00D638A4">
              <w:trPr>
                <w:trHeight w:val="76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номер и дата соглашения (договора, гарантии и т.п.), наименование кредитора (принципала, бенефициара)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Сроки погашения обязательств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xml:space="preserve"> Задолженность на 01.01.</w:t>
                  </w:r>
                  <w:r w:rsidR="00932E02">
                    <w:rPr>
                      <w:rFonts w:ascii="Times New Roman" w:eastAsia="Times New Roman" w:hAnsi="Times New Roman" w:cs="Times New Roman"/>
                      <w:sz w:val="20"/>
                      <w:szCs w:val="20"/>
                      <w:lang w:eastAsia="ru-RU"/>
                    </w:rPr>
                    <w:t>2021</w:t>
                  </w:r>
                  <w:r w:rsidRPr="005B66E5">
                    <w:rPr>
                      <w:rFonts w:ascii="Times New Roman" w:eastAsia="Times New Roman" w:hAnsi="Times New Roman" w:cs="Times New Roman"/>
                      <w:sz w:val="20"/>
                      <w:szCs w:val="20"/>
                      <w:lang w:eastAsia="ru-RU"/>
                    </w:rPr>
                    <w:t xml:space="preserve"> 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Погашено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xml:space="preserve"> Задолженность на 01.01.</w:t>
                  </w:r>
                  <w:r w:rsidR="00932E02">
                    <w:rPr>
                      <w:rFonts w:ascii="Times New Roman" w:eastAsia="Times New Roman" w:hAnsi="Times New Roman" w:cs="Times New Roman"/>
                      <w:sz w:val="20"/>
                      <w:szCs w:val="20"/>
                      <w:lang w:eastAsia="ru-RU"/>
                    </w:rPr>
                    <w:t>2022</w:t>
                  </w:r>
                  <w:r w:rsidRPr="005B66E5">
                    <w:rPr>
                      <w:rFonts w:ascii="Times New Roman" w:eastAsia="Times New Roman" w:hAnsi="Times New Roman" w:cs="Times New Roman"/>
                      <w:sz w:val="20"/>
                      <w:szCs w:val="20"/>
                      <w:lang w:eastAsia="ru-RU"/>
                    </w:rPr>
                    <w:t xml:space="preserve"> г. </w:t>
                  </w:r>
                </w:p>
              </w:tc>
            </w:tr>
            <w:tr w:rsidR="001A06F7" w:rsidRPr="00C64FF9" w:rsidTr="00D638A4">
              <w:trPr>
                <w:trHeight w:val="102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Бюджетные кредиты, привлеченные в бюджет МО МР "Корткеросский"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54 775,0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12 100</w:t>
                  </w:r>
                  <w:r w:rsidR="001A06F7" w:rsidRPr="005B66E5">
                    <w:rPr>
                      <w:rFonts w:ascii="Times New Roman" w:eastAsia="Times New Roman" w:hAnsi="Times New Roman" w:cs="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42 675</w:t>
                  </w:r>
                  <w:r w:rsidR="001A06F7" w:rsidRPr="005B66E5">
                    <w:rPr>
                      <w:rFonts w:ascii="Times New Roman" w:eastAsia="Times New Roman" w:hAnsi="Times New Roman" w:cs="Times New Roman"/>
                      <w:b/>
                      <w:bCs/>
                      <w:sz w:val="20"/>
                      <w:szCs w:val="20"/>
                      <w:lang w:eastAsia="ru-RU"/>
                    </w:rPr>
                    <w:t>,00</w:t>
                  </w:r>
                </w:p>
              </w:tc>
            </w:tr>
            <w:tr w:rsidR="00142C98"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1.3</w:t>
                  </w:r>
                </w:p>
              </w:tc>
              <w:tc>
                <w:tcPr>
                  <w:tcW w:w="4111" w:type="dxa"/>
                  <w:tcBorders>
                    <w:top w:val="nil"/>
                    <w:left w:val="nil"/>
                    <w:bottom w:val="single" w:sz="4" w:space="0" w:color="auto"/>
                    <w:right w:val="nil"/>
                  </w:tcBorders>
                  <w:shd w:val="clear" w:color="auto" w:fill="auto"/>
                  <w:vAlign w:val="center"/>
                  <w:hideMark/>
                </w:tcPr>
                <w:p w:rsidR="00142C98" w:rsidRPr="005B66E5" w:rsidRDefault="00142C98" w:rsidP="00142C98">
                  <w:pPr>
                    <w:tabs>
                      <w:tab w:val="left" w:pos="7620"/>
                    </w:tabs>
                    <w:spacing w:after="0" w:line="240" w:lineRule="auto"/>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Соглашение № 7 от 30.05.2014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25.12.</w:t>
                  </w:r>
                  <w:r>
                    <w:rPr>
                      <w:rFonts w:ascii="Times New Roman" w:eastAsia="Times New Roman" w:hAnsi="Times New Roman" w:cs="Times New Roman"/>
                      <w:sz w:val="20"/>
                      <w:szCs w:val="20"/>
                      <w:lang w:eastAsia="ru-RU"/>
                    </w:rPr>
                    <w:t>2022</w:t>
                  </w:r>
                </w:p>
              </w:tc>
              <w:tc>
                <w:tcPr>
                  <w:tcW w:w="1180"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1 200,00</w:t>
                  </w:r>
                </w:p>
              </w:tc>
              <w:tc>
                <w:tcPr>
                  <w:tcW w:w="1276"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1 200</w:t>
                  </w:r>
                  <w:r w:rsidRPr="005B66E5">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xml:space="preserve"> 0,00</w:t>
                  </w:r>
                </w:p>
              </w:tc>
            </w:tr>
            <w:tr w:rsidR="00142C98"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1.4</w:t>
                  </w:r>
                </w:p>
              </w:tc>
              <w:tc>
                <w:tcPr>
                  <w:tcW w:w="4111" w:type="dxa"/>
                  <w:tcBorders>
                    <w:top w:val="nil"/>
                    <w:left w:val="nil"/>
                    <w:bottom w:val="single" w:sz="4" w:space="0" w:color="auto"/>
                    <w:right w:val="nil"/>
                  </w:tcBorders>
                  <w:shd w:val="clear" w:color="auto" w:fill="auto"/>
                  <w:vAlign w:val="center"/>
                  <w:hideMark/>
                </w:tcPr>
                <w:p w:rsidR="00142C98" w:rsidRPr="005B66E5" w:rsidRDefault="00142C98" w:rsidP="00142C98">
                  <w:pPr>
                    <w:tabs>
                      <w:tab w:val="left" w:pos="7620"/>
                    </w:tabs>
                    <w:spacing w:after="0" w:line="240" w:lineRule="auto"/>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Соглашение № 4 от 29.04.2015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25.12.</w:t>
                  </w:r>
                  <w:r>
                    <w:rPr>
                      <w:rFonts w:ascii="Times New Roman" w:eastAsia="Times New Roman" w:hAnsi="Times New Roman" w:cs="Times New Roman"/>
                      <w:sz w:val="20"/>
                      <w:szCs w:val="20"/>
                      <w:lang w:eastAsia="ru-RU"/>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9 300,00</w:t>
                  </w:r>
                </w:p>
              </w:tc>
              <w:tc>
                <w:tcPr>
                  <w:tcW w:w="1276"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4 700</w:t>
                  </w:r>
                  <w:r w:rsidRPr="005B66E5">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4 600</w:t>
                  </w:r>
                  <w:r w:rsidRPr="005B66E5">
                    <w:rPr>
                      <w:rFonts w:ascii="Times New Roman" w:eastAsia="Times New Roman" w:hAnsi="Times New Roman" w:cs="Times New Roman"/>
                      <w:sz w:val="20"/>
                      <w:szCs w:val="20"/>
                      <w:lang w:eastAsia="ru-RU"/>
                    </w:rPr>
                    <w:t>,00</w:t>
                  </w:r>
                </w:p>
              </w:tc>
            </w:tr>
            <w:tr w:rsidR="00142C98"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1.5</w:t>
                  </w:r>
                </w:p>
              </w:tc>
              <w:tc>
                <w:tcPr>
                  <w:tcW w:w="4111" w:type="dxa"/>
                  <w:tcBorders>
                    <w:top w:val="nil"/>
                    <w:left w:val="nil"/>
                    <w:bottom w:val="single" w:sz="4" w:space="0" w:color="auto"/>
                    <w:right w:val="nil"/>
                  </w:tcBorders>
                  <w:shd w:val="clear" w:color="auto" w:fill="auto"/>
                  <w:vAlign w:val="center"/>
                  <w:hideMark/>
                </w:tcPr>
                <w:p w:rsidR="00142C98" w:rsidRPr="005B66E5" w:rsidRDefault="00142C98" w:rsidP="00142C98">
                  <w:pPr>
                    <w:tabs>
                      <w:tab w:val="left" w:pos="7620"/>
                    </w:tabs>
                    <w:spacing w:after="0" w:line="240" w:lineRule="auto"/>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Соглашение № 10 от 13.07.2015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25.12.</w:t>
                  </w:r>
                  <w:r>
                    <w:rPr>
                      <w:rFonts w:ascii="Times New Roman" w:eastAsia="Times New Roman" w:hAnsi="Times New Roman" w:cs="Times New Roman"/>
                      <w:sz w:val="20"/>
                      <w:szCs w:val="20"/>
                      <w:lang w:eastAsia="ru-RU"/>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12 335,00</w:t>
                  </w:r>
                </w:p>
              </w:tc>
              <w:tc>
                <w:tcPr>
                  <w:tcW w:w="1276"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6 200</w:t>
                  </w:r>
                  <w:r w:rsidRPr="005B66E5">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6 135</w:t>
                  </w:r>
                  <w:r w:rsidRPr="005B66E5">
                    <w:rPr>
                      <w:rFonts w:ascii="Times New Roman" w:eastAsia="Times New Roman" w:hAnsi="Times New Roman" w:cs="Times New Roman"/>
                      <w:sz w:val="20"/>
                      <w:szCs w:val="20"/>
                      <w:lang w:eastAsia="ru-RU"/>
                    </w:rPr>
                    <w:t>,00</w:t>
                  </w:r>
                </w:p>
              </w:tc>
            </w:tr>
            <w:tr w:rsidR="00142C98"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1.6</w:t>
                  </w:r>
                </w:p>
              </w:tc>
              <w:tc>
                <w:tcPr>
                  <w:tcW w:w="4111" w:type="dxa"/>
                  <w:tcBorders>
                    <w:top w:val="nil"/>
                    <w:left w:val="nil"/>
                    <w:bottom w:val="single" w:sz="4" w:space="0" w:color="auto"/>
                    <w:right w:val="nil"/>
                  </w:tcBorders>
                  <w:shd w:val="clear" w:color="auto" w:fill="auto"/>
                  <w:vAlign w:val="center"/>
                  <w:hideMark/>
                </w:tcPr>
                <w:p w:rsidR="00142C98" w:rsidRPr="005B66E5" w:rsidRDefault="00142C98" w:rsidP="00142C98">
                  <w:pPr>
                    <w:tabs>
                      <w:tab w:val="left" w:pos="7620"/>
                    </w:tabs>
                    <w:spacing w:after="0" w:line="240" w:lineRule="auto"/>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Соглашение № 3 от 19.04.2016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25.12.2025</w:t>
                  </w:r>
                </w:p>
              </w:tc>
              <w:tc>
                <w:tcPr>
                  <w:tcW w:w="1180"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15 000,00</w:t>
                  </w:r>
                </w:p>
              </w:tc>
            </w:tr>
            <w:tr w:rsidR="00142C98"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1.7</w:t>
                  </w:r>
                </w:p>
              </w:tc>
              <w:tc>
                <w:tcPr>
                  <w:tcW w:w="4111" w:type="dxa"/>
                  <w:tcBorders>
                    <w:top w:val="nil"/>
                    <w:left w:val="nil"/>
                    <w:bottom w:val="single" w:sz="4" w:space="0" w:color="auto"/>
                    <w:right w:val="nil"/>
                  </w:tcBorders>
                  <w:shd w:val="clear" w:color="auto" w:fill="auto"/>
                  <w:vAlign w:val="center"/>
                  <w:hideMark/>
                </w:tcPr>
                <w:p w:rsidR="00142C98" w:rsidRPr="005B66E5" w:rsidRDefault="00142C98" w:rsidP="00142C98">
                  <w:pPr>
                    <w:tabs>
                      <w:tab w:val="left" w:pos="7620"/>
                    </w:tabs>
                    <w:spacing w:after="0" w:line="240" w:lineRule="auto"/>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Соглашение № 3 от 20.07.2017 г. с Министерством финансов Республики Коми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25.12.2025</w:t>
                  </w:r>
                </w:p>
              </w:tc>
              <w:tc>
                <w:tcPr>
                  <w:tcW w:w="1180"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16 940,00</w:t>
                  </w:r>
                </w:p>
              </w:tc>
              <w:tc>
                <w:tcPr>
                  <w:tcW w:w="1276"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2C98" w:rsidRPr="005B66E5" w:rsidRDefault="00142C98" w:rsidP="00142C98">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16 940,00</w:t>
                  </w:r>
                </w:p>
              </w:tc>
            </w:tr>
            <w:tr w:rsidR="001A06F7"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2.</w:t>
                  </w:r>
                </w:p>
              </w:tc>
              <w:tc>
                <w:tcPr>
                  <w:tcW w:w="4111" w:type="dxa"/>
                  <w:tcBorders>
                    <w:top w:val="nil"/>
                    <w:left w:val="nil"/>
                    <w:bottom w:val="single" w:sz="4" w:space="0" w:color="auto"/>
                    <w:right w:val="nil"/>
                  </w:tcBorders>
                  <w:shd w:val="clear" w:color="auto" w:fill="auto"/>
                  <w:vAlign w:val="center"/>
                  <w:hideMark/>
                </w:tcPr>
                <w:p w:rsidR="001A06F7" w:rsidRPr="005B66E5"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Кредиты, полученные МО МР "Корткеросский" от кредитных организаций</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r>
            <w:tr w:rsidR="001A06F7"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lastRenderedPageBreak/>
                    <w:t>3.</w:t>
                  </w:r>
                </w:p>
              </w:tc>
              <w:tc>
                <w:tcPr>
                  <w:tcW w:w="4111" w:type="dxa"/>
                  <w:tcBorders>
                    <w:top w:val="nil"/>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Муниципальные гарантии МО МР "Корткеросский"</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r>
            <w:tr w:rsidR="001A06F7" w:rsidRPr="00C64FF9" w:rsidTr="00D638A4">
              <w:trPr>
                <w:trHeight w:val="5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4.</w:t>
                  </w:r>
                </w:p>
              </w:tc>
              <w:tc>
                <w:tcPr>
                  <w:tcW w:w="4111" w:type="dxa"/>
                  <w:tcBorders>
                    <w:top w:val="nil"/>
                    <w:left w:val="nil"/>
                    <w:bottom w:val="single" w:sz="4" w:space="0" w:color="auto"/>
                    <w:right w:val="single" w:sz="4" w:space="0" w:color="auto"/>
                  </w:tcBorders>
                  <w:shd w:val="clear" w:color="auto" w:fill="auto"/>
                  <w:vAlign w:val="center"/>
                  <w:hideMark/>
                </w:tcPr>
                <w:p w:rsidR="001A06F7" w:rsidRPr="005B66E5"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Муниципальные ценные бумаги МО МР "Корткеросский"</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0</w:t>
                  </w:r>
                </w:p>
              </w:tc>
            </w:tr>
            <w:tr w:rsidR="001A06F7" w:rsidRPr="00C64FF9" w:rsidTr="00D638A4">
              <w:trPr>
                <w:trHeight w:val="48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both"/>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 xml:space="preserve">МУНИЦИПАЛЬНЫЙ ДОЛГ ВСЕГО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54 775</w:t>
                  </w:r>
                  <w:r w:rsidR="001A06F7" w:rsidRPr="005B66E5">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142C98">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12 100</w:t>
                  </w:r>
                  <w:r w:rsidR="001A06F7" w:rsidRPr="005B66E5">
                    <w:rPr>
                      <w:rFonts w:ascii="Times New Roman" w:eastAsia="Times New Roman" w:hAnsi="Times New Roman" w:cs="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42 675</w:t>
                  </w:r>
                  <w:r w:rsidR="001A06F7" w:rsidRPr="005B66E5">
                    <w:rPr>
                      <w:rFonts w:ascii="Times New Roman" w:eastAsia="Times New Roman" w:hAnsi="Times New Roman" w:cs="Times New Roman"/>
                      <w:b/>
                      <w:bCs/>
                      <w:sz w:val="20"/>
                      <w:szCs w:val="20"/>
                      <w:lang w:eastAsia="ru-RU"/>
                    </w:rPr>
                    <w:t>,00</w:t>
                  </w:r>
                </w:p>
              </w:tc>
            </w:tr>
            <w:tr w:rsidR="000829D0" w:rsidRPr="00C64FF9" w:rsidTr="00D638A4">
              <w:trPr>
                <w:trHeight w:val="480"/>
              </w:trPr>
              <w:tc>
                <w:tcPr>
                  <w:tcW w:w="58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6F7" w:rsidRPr="005B66E5" w:rsidRDefault="001A06F7" w:rsidP="00C64FF9">
                  <w:pPr>
                    <w:tabs>
                      <w:tab w:val="left" w:pos="7620"/>
                    </w:tabs>
                    <w:spacing w:after="0" w:line="240" w:lineRule="auto"/>
                    <w:rPr>
                      <w:rFonts w:ascii="Times New Roman" w:eastAsia="Times New Roman" w:hAnsi="Times New Roman" w:cs="Times New Roman"/>
                      <w:b/>
                      <w:bCs/>
                      <w:sz w:val="20"/>
                      <w:szCs w:val="20"/>
                      <w:lang w:eastAsia="ru-RU"/>
                    </w:rPr>
                  </w:pPr>
                  <w:r w:rsidRPr="005B66E5">
                    <w:rPr>
                      <w:rFonts w:ascii="Times New Roman" w:eastAsia="Times New Roman" w:hAnsi="Times New Roman" w:cs="Times New Roman"/>
                      <w:b/>
                      <w:bCs/>
                      <w:sz w:val="20"/>
                      <w:szCs w:val="20"/>
                      <w:lang w:eastAsia="ru-RU"/>
                    </w:rPr>
                    <w:t>Расходы на обслуживание муниципального долга МО МР "Корткеросский"</w:t>
                  </w:r>
                </w:p>
              </w:tc>
              <w:tc>
                <w:tcPr>
                  <w:tcW w:w="1180"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1 203,97</w:t>
                  </w:r>
                </w:p>
              </w:tc>
              <w:tc>
                <w:tcPr>
                  <w:tcW w:w="1276" w:type="dxa"/>
                  <w:tcBorders>
                    <w:top w:val="nil"/>
                    <w:left w:val="nil"/>
                    <w:bottom w:val="single" w:sz="4" w:space="0" w:color="auto"/>
                    <w:right w:val="single" w:sz="4" w:space="0" w:color="auto"/>
                  </w:tcBorders>
                  <w:shd w:val="clear" w:color="auto" w:fill="auto"/>
                  <w:noWrap/>
                  <w:vAlign w:val="center"/>
                  <w:hideMark/>
                </w:tcPr>
                <w:p w:rsidR="001A06F7" w:rsidRPr="005B66E5" w:rsidRDefault="001A06F7" w:rsidP="00C64FF9">
                  <w:pPr>
                    <w:tabs>
                      <w:tab w:val="left" w:pos="7620"/>
                    </w:tabs>
                    <w:spacing w:after="0" w:line="240" w:lineRule="auto"/>
                    <w:jc w:val="center"/>
                    <w:rPr>
                      <w:rFonts w:ascii="Times New Roman" w:eastAsia="Times New Roman" w:hAnsi="Times New Roman" w:cs="Times New Roman"/>
                      <w:sz w:val="20"/>
                      <w:szCs w:val="20"/>
                      <w:lang w:eastAsia="ru-RU"/>
                    </w:rPr>
                  </w:pPr>
                  <w:r w:rsidRPr="005B66E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A06F7" w:rsidRPr="005B66E5" w:rsidRDefault="00142C98" w:rsidP="00C64FF9">
                  <w:pPr>
                    <w:tabs>
                      <w:tab w:val="left" w:pos="76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706,08</w:t>
                  </w:r>
                </w:p>
              </w:tc>
            </w:tr>
          </w:tbl>
          <w:p w:rsidR="00D638A4" w:rsidRDefault="00D638A4" w:rsidP="00C64FF9">
            <w:pPr>
              <w:tabs>
                <w:tab w:val="left" w:pos="7620"/>
              </w:tabs>
              <w:spacing w:after="0" w:line="240" w:lineRule="auto"/>
              <w:ind w:firstLine="477"/>
              <w:jc w:val="both"/>
              <w:rPr>
                <w:rFonts w:ascii="Times New Roman" w:hAnsi="Times New Roman" w:cs="Times New Roman"/>
                <w:sz w:val="24"/>
                <w:szCs w:val="24"/>
              </w:rPr>
            </w:pPr>
          </w:p>
          <w:p w:rsidR="00F0309F" w:rsidRPr="00C64FF9" w:rsidRDefault="00CB7855"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В </w:t>
            </w:r>
            <w:r w:rsidR="00932E02">
              <w:rPr>
                <w:rFonts w:ascii="Times New Roman" w:hAnsi="Times New Roman" w:cs="Times New Roman"/>
                <w:sz w:val="24"/>
                <w:szCs w:val="24"/>
              </w:rPr>
              <w:t>2021</w:t>
            </w:r>
            <w:r w:rsidRPr="00C64FF9">
              <w:rPr>
                <w:rFonts w:ascii="Times New Roman" w:hAnsi="Times New Roman" w:cs="Times New Roman"/>
                <w:sz w:val="24"/>
                <w:szCs w:val="24"/>
              </w:rPr>
              <w:t xml:space="preserve"> </w:t>
            </w:r>
            <w:r w:rsidR="00B91E5D" w:rsidRPr="00C64FF9">
              <w:rPr>
                <w:rFonts w:ascii="Times New Roman" w:hAnsi="Times New Roman" w:cs="Times New Roman"/>
                <w:sz w:val="24"/>
                <w:szCs w:val="24"/>
              </w:rPr>
              <w:t>году на</w:t>
            </w:r>
            <w:r w:rsidR="00F0309F" w:rsidRPr="00C64FF9">
              <w:rPr>
                <w:rFonts w:ascii="Times New Roman" w:hAnsi="Times New Roman" w:cs="Times New Roman"/>
                <w:sz w:val="24"/>
                <w:szCs w:val="24"/>
              </w:rPr>
              <w:t xml:space="preserve"> погашение основного долга по бюджетному кредиту направлено</w:t>
            </w:r>
            <w:r w:rsidR="001A388B" w:rsidRPr="00C64FF9">
              <w:rPr>
                <w:rFonts w:ascii="Times New Roman" w:hAnsi="Times New Roman" w:cs="Times New Roman"/>
                <w:sz w:val="24"/>
                <w:szCs w:val="24"/>
              </w:rPr>
              <w:t xml:space="preserve">  </w:t>
            </w:r>
            <w:r w:rsidR="00B91E5D" w:rsidRPr="00C64FF9">
              <w:rPr>
                <w:rFonts w:ascii="Times New Roman" w:hAnsi="Times New Roman" w:cs="Times New Roman"/>
                <w:sz w:val="24"/>
                <w:szCs w:val="24"/>
              </w:rPr>
              <w:t xml:space="preserve">           </w:t>
            </w:r>
            <w:r w:rsidR="001A388B" w:rsidRPr="00C64FF9">
              <w:rPr>
                <w:rFonts w:ascii="Times New Roman" w:hAnsi="Times New Roman" w:cs="Times New Roman"/>
                <w:sz w:val="24"/>
                <w:szCs w:val="24"/>
              </w:rPr>
              <w:t xml:space="preserve"> </w:t>
            </w:r>
            <w:r w:rsidR="00142C98">
              <w:rPr>
                <w:rFonts w:ascii="Times New Roman" w:hAnsi="Times New Roman" w:cs="Times New Roman"/>
                <w:sz w:val="24"/>
                <w:szCs w:val="24"/>
              </w:rPr>
              <w:t>12 100</w:t>
            </w:r>
            <w:r w:rsidR="007018C7" w:rsidRPr="00C64FF9">
              <w:rPr>
                <w:rFonts w:ascii="Times New Roman" w:hAnsi="Times New Roman" w:cs="Times New Roman"/>
                <w:sz w:val="24"/>
                <w:szCs w:val="24"/>
              </w:rPr>
              <w:t xml:space="preserve"> 0</w:t>
            </w:r>
            <w:r w:rsidR="00F0309F" w:rsidRPr="00C64FF9">
              <w:rPr>
                <w:rFonts w:ascii="Times New Roman" w:hAnsi="Times New Roman" w:cs="Times New Roman"/>
                <w:sz w:val="24"/>
                <w:szCs w:val="24"/>
              </w:rPr>
              <w:t>00,0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Расходы на обслуживание муниципального долга за </w:t>
            </w:r>
            <w:r w:rsidR="00932E02">
              <w:rPr>
                <w:rFonts w:ascii="Times New Roman" w:hAnsi="Times New Roman" w:cs="Times New Roman"/>
                <w:sz w:val="24"/>
                <w:szCs w:val="24"/>
              </w:rPr>
              <w:t>2021</w:t>
            </w:r>
            <w:r w:rsidRPr="00C64FF9">
              <w:rPr>
                <w:rFonts w:ascii="Times New Roman" w:hAnsi="Times New Roman" w:cs="Times New Roman"/>
                <w:sz w:val="24"/>
                <w:szCs w:val="24"/>
              </w:rPr>
              <w:t xml:space="preserve"> год составили </w:t>
            </w:r>
            <w:r w:rsidR="00142C98">
              <w:rPr>
                <w:rFonts w:ascii="Times New Roman" w:hAnsi="Times New Roman" w:cs="Times New Roman"/>
                <w:sz w:val="24"/>
                <w:szCs w:val="24"/>
              </w:rPr>
              <w:t>706 078,59</w:t>
            </w:r>
            <w:r w:rsidR="003D694E" w:rsidRPr="00C64FF9">
              <w:rPr>
                <w:rFonts w:ascii="Times New Roman" w:hAnsi="Times New Roman" w:cs="Times New Roman"/>
                <w:sz w:val="24"/>
                <w:szCs w:val="24"/>
              </w:rPr>
              <w:t xml:space="preserve"> </w:t>
            </w:r>
            <w:r w:rsidRPr="00C64FF9">
              <w:rPr>
                <w:rFonts w:ascii="Times New Roman" w:hAnsi="Times New Roman" w:cs="Times New Roman"/>
                <w:sz w:val="24"/>
                <w:szCs w:val="24"/>
              </w:rPr>
              <w:t>рублей, в том числе:</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по Соглашению № 7 от 30.05.2014 г. в размере</w:t>
            </w:r>
            <w:r w:rsidR="002A7059" w:rsidRPr="00C64FF9">
              <w:rPr>
                <w:rFonts w:ascii="Times New Roman" w:hAnsi="Times New Roman" w:cs="Times New Roman"/>
                <w:sz w:val="24"/>
                <w:szCs w:val="24"/>
              </w:rPr>
              <w:t xml:space="preserve"> </w:t>
            </w:r>
            <w:r w:rsidR="00142C98">
              <w:rPr>
                <w:rFonts w:ascii="Times New Roman" w:hAnsi="Times New Roman" w:cs="Times New Roman"/>
                <w:sz w:val="24"/>
                <w:szCs w:val="24"/>
              </w:rPr>
              <w:t>23 100,01</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4 от 29.04.2015 г. в размере </w:t>
            </w:r>
            <w:r w:rsidR="00142C98">
              <w:rPr>
                <w:rFonts w:ascii="Times New Roman" w:hAnsi="Times New Roman" w:cs="Times New Roman"/>
                <w:sz w:val="24"/>
                <w:szCs w:val="24"/>
              </w:rPr>
              <w:t>279 577,81</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10 от 13.07.2015 г. в размере </w:t>
            </w:r>
            <w:r w:rsidR="00142C98">
              <w:rPr>
                <w:rFonts w:ascii="Times New Roman" w:hAnsi="Times New Roman" w:cs="Times New Roman"/>
                <w:sz w:val="24"/>
                <w:szCs w:val="24"/>
              </w:rPr>
              <w:t>371 460,77</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 xml:space="preserve">по Соглашению № 3 от 19.04.2016 г. в размере </w:t>
            </w:r>
            <w:r w:rsidR="001A388B" w:rsidRPr="00C64FF9">
              <w:rPr>
                <w:rFonts w:ascii="Times New Roman" w:hAnsi="Times New Roman" w:cs="Times New Roman"/>
                <w:sz w:val="24"/>
                <w:szCs w:val="24"/>
              </w:rPr>
              <w:t>15 000,0</w:t>
            </w:r>
            <w:r w:rsidRPr="00C64FF9">
              <w:rPr>
                <w:rFonts w:ascii="Times New Roman" w:hAnsi="Times New Roman" w:cs="Times New Roman"/>
                <w:sz w:val="24"/>
                <w:szCs w:val="24"/>
              </w:rPr>
              <w:t xml:space="preserve"> рублей;</w:t>
            </w:r>
          </w:p>
          <w:p w:rsidR="00F0309F" w:rsidRPr="00C64FF9" w:rsidRDefault="0033353E"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по Соглашению №3 от 20.07.2017 г. в размере</w:t>
            </w:r>
            <w:r w:rsidR="002A7059" w:rsidRPr="00C64FF9">
              <w:rPr>
                <w:rFonts w:ascii="Times New Roman" w:hAnsi="Times New Roman" w:cs="Times New Roman"/>
                <w:sz w:val="24"/>
                <w:szCs w:val="24"/>
              </w:rPr>
              <w:t xml:space="preserve"> </w:t>
            </w:r>
            <w:r w:rsidR="001A388B" w:rsidRPr="00C64FF9">
              <w:rPr>
                <w:rFonts w:ascii="Times New Roman" w:hAnsi="Times New Roman" w:cs="Times New Roman"/>
                <w:sz w:val="24"/>
                <w:szCs w:val="24"/>
              </w:rPr>
              <w:t>16 940,0</w:t>
            </w:r>
            <w:r w:rsidRPr="00C64FF9">
              <w:rPr>
                <w:rFonts w:ascii="Times New Roman" w:hAnsi="Times New Roman" w:cs="Times New Roman"/>
                <w:sz w:val="24"/>
                <w:szCs w:val="24"/>
              </w:rPr>
              <w:t xml:space="preserve"> рублей.</w:t>
            </w:r>
          </w:p>
          <w:p w:rsidR="00F0309F" w:rsidRPr="00C64FF9" w:rsidRDefault="00F0309F" w:rsidP="00C64FF9">
            <w:pPr>
              <w:tabs>
                <w:tab w:val="left" w:pos="7620"/>
              </w:tabs>
              <w:spacing w:after="0" w:line="240" w:lineRule="auto"/>
              <w:ind w:firstLine="477"/>
              <w:jc w:val="both"/>
              <w:rPr>
                <w:rFonts w:ascii="Times New Roman" w:hAnsi="Times New Roman" w:cs="Times New Roman"/>
                <w:sz w:val="24"/>
                <w:szCs w:val="24"/>
              </w:rPr>
            </w:pPr>
            <w:r w:rsidRPr="00C64FF9">
              <w:rPr>
                <w:rFonts w:ascii="Times New Roman" w:hAnsi="Times New Roman" w:cs="Times New Roman"/>
                <w:sz w:val="24"/>
                <w:szCs w:val="24"/>
              </w:rPr>
              <w:t>В анализируемый период погашение обязательств по заемным средствам  осуществлялось в срок. В структуре муниципального долга просроченные долговые обязательства отсутствовали.</w:t>
            </w:r>
          </w:p>
          <w:p w:rsidR="00B11473" w:rsidRPr="00C64FF9" w:rsidRDefault="00B11473" w:rsidP="00C64FF9">
            <w:pPr>
              <w:tabs>
                <w:tab w:val="left" w:pos="7620"/>
              </w:tabs>
              <w:spacing w:after="0" w:line="240" w:lineRule="auto"/>
              <w:ind w:firstLine="477"/>
              <w:jc w:val="center"/>
              <w:rPr>
                <w:rFonts w:ascii="Times New Roman" w:hAnsi="Times New Roman" w:cs="Times New Roman"/>
                <w:b/>
                <w:bCs/>
                <w:color w:val="FF0000"/>
                <w:sz w:val="24"/>
                <w:szCs w:val="24"/>
                <w:lang w:eastAsia="ru-RU"/>
              </w:rPr>
            </w:pPr>
          </w:p>
          <w:p w:rsidR="00520B47" w:rsidRPr="00C64FF9" w:rsidRDefault="00520B47" w:rsidP="00C64FF9">
            <w:pPr>
              <w:tabs>
                <w:tab w:val="left" w:pos="7620"/>
              </w:tabs>
              <w:spacing w:after="240" w:line="240" w:lineRule="auto"/>
              <w:ind w:firstLine="477"/>
              <w:jc w:val="center"/>
              <w:rPr>
                <w:rFonts w:ascii="Times New Roman" w:hAnsi="Times New Roman" w:cs="Times New Roman"/>
                <w:b/>
                <w:bCs/>
                <w:sz w:val="24"/>
                <w:szCs w:val="24"/>
                <w:lang w:eastAsia="ru-RU"/>
              </w:rPr>
            </w:pPr>
            <w:r w:rsidRPr="00C64FF9">
              <w:rPr>
                <w:rFonts w:ascii="Times New Roman" w:hAnsi="Times New Roman" w:cs="Times New Roman"/>
                <w:b/>
                <w:bCs/>
                <w:sz w:val="24"/>
                <w:szCs w:val="24"/>
                <w:lang w:eastAsia="ru-RU"/>
              </w:rPr>
              <w:t>Сведения о результатах мероприятий последующего контроля</w:t>
            </w:r>
          </w:p>
          <w:p w:rsidR="00874E29" w:rsidRPr="00874E29" w:rsidRDefault="00874E29" w:rsidP="00874E29">
            <w:pPr>
              <w:widowControl w:val="0"/>
              <w:suppressAutoHyphens/>
              <w:autoSpaceDE w:val="0"/>
              <w:spacing w:after="0" w:line="240" w:lineRule="auto"/>
              <w:ind w:firstLine="567"/>
              <w:jc w:val="both"/>
              <w:rPr>
                <w:rFonts w:ascii="Times New Roman" w:eastAsia="Times New Roman" w:hAnsi="Times New Roman" w:cs="Times New Roman"/>
                <w:kern w:val="1"/>
                <w:sz w:val="24"/>
                <w:szCs w:val="24"/>
              </w:rPr>
            </w:pPr>
            <w:r w:rsidRPr="00874E29">
              <w:rPr>
                <w:rFonts w:ascii="Times New Roman CYR" w:eastAsia="Times New Roman CYR" w:hAnsi="Times New Roman CYR" w:cs="Times New Roman CYR"/>
                <w:kern w:val="1"/>
                <w:sz w:val="24"/>
                <w:szCs w:val="24"/>
              </w:rPr>
              <w:t xml:space="preserve">Контрольно-ревизионная работа проводилась в соответствии с планом контрольных мероприятий Управления финансов администрации МО МР </w:t>
            </w:r>
            <w:r w:rsidRPr="00874E29">
              <w:rPr>
                <w:rFonts w:ascii="Times New Roman" w:eastAsia="Times New Roman" w:hAnsi="Times New Roman" w:cs="Times New Roman"/>
                <w:kern w:val="1"/>
                <w:sz w:val="24"/>
                <w:szCs w:val="24"/>
              </w:rPr>
              <w:t>«</w:t>
            </w:r>
            <w:r w:rsidRPr="00874E29">
              <w:rPr>
                <w:rFonts w:ascii="Times New Roman CYR" w:eastAsia="Times New Roman CYR" w:hAnsi="Times New Roman CYR" w:cs="Times New Roman CYR"/>
                <w:kern w:val="1"/>
                <w:sz w:val="24"/>
                <w:szCs w:val="24"/>
              </w:rPr>
              <w:t>Корткеросский</w:t>
            </w:r>
            <w:r w:rsidRPr="00874E29">
              <w:rPr>
                <w:rFonts w:ascii="Times New Roman" w:eastAsia="Times New Roman" w:hAnsi="Times New Roman" w:cs="Times New Roman"/>
                <w:kern w:val="1"/>
                <w:sz w:val="24"/>
                <w:szCs w:val="24"/>
              </w:rPr>
              <w:t xml:space="preserve">» </w:t>
            </w:r>
            <w:r w:rsidRPr="00874E29">
              <w:rPr>
                <w:rFonts w:ascii="Times New Roman CYR" w:eastAsia="Times New Roman CYR" w:hAnsi="Times New Roman CYR" w:cs="Times New Roman CYR"/>
                <w:kern w:val="1"/>
                <w:sz w:val="24"/>
                <w:szCs w:val="24"/>
              </w:rPr>
              <w:t xml:space="preserve">на 2021 год, утвержденного начальником Управления финансов администрации МО МР </w:t>
            </w:r>
            <w:r w:rsidRPr="00874E29">
              <w:rPr>
                <w:rFonts w:ascii="Times New Roman" w:eastAsia="Times New Roman" w:hAnsi="Times New Roman" w:cs="Times New Roman"/>
                <w:kern w:val="1"/>
                <w:sz w:val="24"/>
                <w:szCs w:val="24"/>
              </w:rPr>
              <w:t>«</w:t>
            </w:r>
            <w:r w:rsidRPr="00874E29">
              <w:rPr>
                <w:rFonts w:ascii="Times New Roman CYR" w:eastAsia="Times New Roman CYR" w:hAnsi="Times New Roman CYR" w:cs="Times New Roman CYR"/>
                <w:kern w:val="1"/>
                <w:sz w:val="24"/>
                <w:szCs w:val="24"/>
              </w:rPr>
              <w:t>Корткеросский</w:t>
            </w:r>
            <w:r w:rsidRPr="00874E29">
              <w:rPr>
                <w:rFonts w:ascii="Times New Roman" w:eastAsia="Times New Roman" w:hAnsi="Times New Roman" w:cs="Times New Roman"/>
                <w:kern w:val="1"/>
                <w:sz w:val="24"/>
                <w:szCs w:val="24"/>
              </w:rPr>
              <w:t xml:space="preserve">». </w:t>
            </w:r>
          </w:p>
          <w:p w:rsidR="00874E29" w:rsidRPr="00874E29" w:rsidRDefault="00874E29" w:rsidP="00874E29">
            <w:pPr>
              <w:widowControl w:val="0"/>
              <w:suppressAutoHyphens/>
              <w:autoSpaceDE w:val="0"/>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w:eastAsia="Times New Roman" w:hAnsi="Times New Roman" w:cs="Times New Roman"/>
                <w:kern w:val="1"/>
                <w:sz w:val="24"/>
                <w:szCs w:val="24"/>
              </w:rPr>
              <w:t>Объем проверенных средств составил 36 661,34 тыс. руб.</w:t>
            </w:r>
          </w:p>
          <w:p w:rsidR="00874E29" w:rsidRPr="00874E29" w:rsidRDefault="00874E29" w:rsidP="00874E29">
            <w:pPr>
              <w:widowControl w:val="0"/>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xml:space="preserve">В 2021 году Управлением финансов проведено 10 контрольных мероприятий, в том числе: </w:t>
            </w:r>
          </w:p>
          <w:p w:rsidR="00874E29" w:rsidRPr="00874E29" w:rsidRDefault="00874E29" w:rsidP="00874E29">
            <w:pPr>
              <w:widowControl w:val="0"/>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- 1 внеплановая выездная проверка в муниципальном бюджетном учреждении дополнительного образования «</w:t>
            </w:r>
            <w:proofErr w:type="spellStart"/>
            <w:r w:rsidRPr="00874E29">
              <w:rPr>
                <w:rFonts w:ascii="Times New Roman CYR" w:eastAsia="Times New Roman CYR" w:hAnsi="Times New Roman CYR" w:cs="Times New Roman CYR"/>
                <w:kern w:val="1"/>
                <w:sz w:val="24"/>
                <w:szCs w:val="24"/>
              </w:rPr>
              <w:t>Корткеросская</w:t>
            </w:r>
            <w:proofErr w:type="spellEnd"/>
            <w:r w:rsidRPr="00874E29">
              <w:rPr>
                <w:rFonts w:ascii="Times New Roman CYR" w:eastAsia="Times New Roman CYR" w:hAnsi="Times New Roman CYR" w:cs="Times New Roman CYR"/>
                <w:kern w:val="1"/>
                <w:sz w:val="24"/>
                <w:szCs w:val="24"/>
              </w:rPr>
              <w:t xml:space="preserve"> детско-юношеская спортивная школа» по вопросу достоверности отчетности об исполнении муниципального задания;</w:t>
            </w:r>
          </w:p>
          <w:p w:rsidR="00874E29" w:rsidRPr="00874E29" w:rsidRDefault="00874E29" w:rsidP="00874E29">
            <w:pPr>
              <w:widowControl w:val="0"/>
              <w:tabs>
                <w:tab w:val="left" w:pos="567"/>
              </w:tabs>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- 3 ревизии финансово-хозяйственной деятельности в администрациях сельских поселений.</w:t>
            </w:r>
          </w:p>
          <w:p w:rsidR="00874E29" w:rsidRPr="00874E29" w:rsidRDefault="00874E29" w:rsidP="00874E29">
            <w:pPr>
              <w:widowControl w:val="0"/>
              <w:tabs>
                <w:tab w:val="left" w:pos="567"/>
              </w:tabs>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- 2 выездные проверки в муниципальных образовательных учреждениях по вопросу достоверности отчетности об исполнении муниципального задания.</w:t>
            </w:r>
          </w:p>
          <w:p w:rsidR="00874E29" w:rsidRPr="00874E29" w:rsidRDefault="00874E29" w:rsidP="00874E29">
            <w:pPr>
              <w:widowControl w:val="0"/>
              <w:tabs>
                <w:tab w:val="left" w:pos="567"/>
              </w:tabs>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- 4 выездные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874E29" w:rsidRPr="00874E29" w:rsidRDefault="00874E29" w:rsidP="00874E29">
            <w:pPr>
              <w:widowControl w:val="0"/>
              <w:tabs>
                <w:tab w:val="left" w:pos="567"/>
              </w:tabs>
              <w:suppressAutoHyphens/>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По результатам контрольных мероприятий установлены нарушения положений нормативных правовых актов, устанавливающих требования к бухгалтерскому учету, составлению и представлению бухгалтерской (финансовой) отчетности, а также недостатки в части соблюдения правил нормирования в сфере закупок. Выявлены неправомерные расходы в размере 478,25 тыс. руб., неэффективные расходы в размере 114,0 тыс. руб., необоснованные расходы 2,5 тыс. руб.</w:t>
            </w:r>
          </w:p>
          <w:p w:rsidR="00874E29" w:rsidRPr="00874E29" w:rsidRDefault="00874E29" w:rsidP="00874E29">
            <w:pPr>
              <w:widowControl w:val="0"/>
              <w:tabs>
                <w:tab w:val="left" w:pos="567"/>
              </w:tabs>
              <w:suppressAutoHyphens/>
              <w:autoSpaceDE w:val="0"/>
              <w:spacing w:after="0" w:line="240" w:lineRule="auto"/>
              <w:ind w:firstLine="567"/>
              <w:jc w:val="both"/>
              <w:rPr>
                <w:rFonts w:ascii="Times New Roman CYR" w:eastAsia="Times New Roman CYR" w:hAnsi="Times New Roman CYR" w:cs="Times New Roman CYR"/>
                <w:kern w:val="1"/>
                <w:sz w:val="24"/>
                <w:szCs w:val="24"/>
              </w:rPr>
            </w:pPr>
            <w:r w:rsidRPr="00874E29">
              <w:rPr>
                <w:rFonts w:ascii="Times New Roman CYR" w:eastAsia="Times New Roman CYR" w:hAnsi="Times New Roman CYR" w:cs="Times New Roman CYR"/>
                <w:kern w:val="1"/>
                <w:sz w:val="24"/>
                <w:szCs w:val="24"/>
              </w:rPr>
              <w:t xml:space="preserve">По результатам контрольных мероприятий </w:t>
            </w:r>
            <w:r w:rsidRPr="00874E29">
              <w:rPr>
                <w:rFonts w:ascii="Times New Roman" w:eastAsia="Times New Roman" w:hAnsi="Times New Roman" w:cs="Times New Roman"/>
                <w:kern w:val="1"/>
                <w:sz w:val="24"/>
                <w:szCs w:val="24"/>
              </w:rPr>
              <w:t>р</w:t>
            </w:r>
            <w:r w:rsidRPr="00874E29">
              <w:rPr>
                <w:rFonts w:ascii="Times New Roman CYR" w:eastAsia="Times New Roman CYR" w:hAnsi="Times New Roman CYR" w:cs="Times New Roman CYR"/>
                <w:kern w:val="1"/>
                <w:sz w:val="24"/>
                <w:szCs w:val="24"/>
              </w:rPr>
              <w:t>уководителям проверенных учреждений выданы предписания (представления) по устранению выявленных нарушений, возмещению бюджетных средств.</w:t>
            </w:r>
          </w:p>
          <w:p w:rsidR="00874E29" w:rsidRPr="00874E29" w:rsidRDefault="00874E29" w:rsidP="00874E29">
            <w:pPr>
              <w:widowControl w:val="0"/>
              <w:tabs>
                <w:tab w:val="left" w:pos="426"/>
                <w:tab w:val="left" w:pos="709"/>
              </w:tabs>
              <w:suppressAutoHyphens/>
              <w:spacing w:after="0" w:line="240" w:lineRule="auto"/>
              <w:ind w:firstLine="567"/>
              <w:contextualSpacing/>
              <w:jc w:val="both"/>
              <w:rPr>
                <w:rFonts w:ascii="Times New Roman" w:eastAsia="Andale Sans UI" w:hAnsi="Times New Roman" w:cs="Times New Roman"/>
                <w:kern w:val="1"/>
                <w:sz w:val="24"/>
                <w:szCs w:val="24"/>
              </w:rPr>
            </w:pPr>
            <w:r w:rsidRPr="00874E29">
              <w:rPr>
                <w:rFonts w:ascii="Times New Roman" w:eastAsia="Andale Sans UI" w:hAnsi="Times New Roman" w:cs="Times New Roman"/>
                <w:kern w:val="1"/>
                <w:sz w:val="24"/>
                <w:szCs w:val="24"/>
              </w:rPr>
              <w:t>Материалы ревизии администрации муниципального образования сельского поселения «Богородск» направлены в прокуратуру Корткеросского района.</w:t>
            </w:r>
          </w:p>
          <w:p w:rsidR="00D638A4" w:rsidRDefault="00D638A4" w:rsidP="00C64FF9">
            <w:pPr>
              <w:tabs>
                <w:tab w:val="left" w:pos="7620"/>
              </w:tabs>
              <w:spacing w:after="0" w:line="240" w:lineRule="auto"/>
              <w:jc w:val="center"/>
              <w:rPr>
                <w:rFonts w:ascii="Times New Roman" w:eastAsia="Times New Roman" w:hAnsi="Times New Roman" w:cs="Times New Roman"/>
                <w:b/>
                <w:bCs/>
                <w:sz w:val="24"/>
                <w:szCs w:val="24"/>
                <w:lang w:eastAsia="ru-RU"/>
              </w:rPr>
            </w:pPr>
          </w:p>
          <w:p w:rsidR="00AE28D7" w:rsidRPr="00FC55E6" w:rsidRDefault="00AE28D7" w:rsidP="00C64FF9">
            <w:pPr>
              <w:tabs>
                <w:tab w:val="left" w:pos="7620"/>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FC55E6">
              <w:rPr>
                <w:rFonts w:ascii="Times New Roman" w:eastAsia="Times New Roman" w:hAnsi="Times New Roman" w:cs="Times New Roman"/>
                <w:b/>
                <w:bCs/>
                <w:sz w:val="24"/>
                <w:szCs w:val="24"/>
                <w:lang w:eastAsia="ru-RU"/>
              </w:rPr>
              <w:lastRenderedPageBreak/>
              <w:t>Пояснительная записка к бухгалтерской отчетности МО МР</w:t>
            </w:r>
          </w:p>
          <w:p w:rsidR="00520B47" w:rsidRDefault="00AE28D7" w:rsidP="005004E2">
            <w:pPr>
              <w:tabs>
                <w:tab w:val="left" w:pos="762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55E6">
              <w:rPr>
                <w:rFonts w:ascii="Times New Roman" w:eastAsia="Times New Roman" w:hAnsi="Times New Roman" w:cs="Times New Roman"/>
                <w:b/>
                <w:bCs/>
                <w:sz w:val="24"/>
                <w:szCs w:val="24"/>
                <w:lang w:eastAsia="ru-RU"/>
              </w:rPr>
              <w:t>«Корткеросский»</w:t>
            </w:r>
          </w:p>
          <w:p w:rsidR="005B66E5" w:rsidRDefault="005B66E5" w:rsidP="00402255">
            <w:pPr>
              <w:tabs>
                <w:tab w:val="left" w:pos="762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Показатели бюджетной отчетности за 2021 год сформированы с учетом особенностей, изложенных в совместном письме Минфина России и Федерального казначейства от 01.12.2021 года № 02-06-07/97427 и №07-04-05/02-29373 соответственно.</w:t>
            </w:r>
          </w:p>
          <w:p w:rsidR="00402255" w:rsidRDefault="00402255" w:rsidP="00402255">
            <w:pPr>
              <w:spacing w:after="0" w:line="240" w:lineRule="auto"/>
              <w:ind w:firstLine="567"/>
              <w:jc w:val="both"/>
              <w:rPr>
                <w:rFonts w:ascii="Times New Roman" w:hAnsi="Times New Roman" w:cs="Times New Roman"/>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  </w:t>
            </w:r>
            <w:r w:rsidRPr="00402255">
              <w:rPr>
                <w:rFonts w:ascii="Times New Roman" w:hAnsi="Times New Roman" w:cs="Times New Roman"/>
                <w:b/>
                <w:sz w:val="24"/>
                <w:szCs w:val="24"/>
                <w:u w:val="single"/>
              </w:rPr>
              <w:t>Форма 320G</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По строке 070 отражены земельные участки по кадастровой стоимости, закрепленные на праве постоянного (бессрочного) пользования на основании свидетельства. Земельные участки, полученные в безвозмездное пользование, по договорам с органами, осуществляющими полномочия собственника в отношении этих участков, отражаются на </w:t>
            </w:r>
            <w:proofErr w:type="gramStart"/>
            <w:r w:rsidRPr="00402255">
              <w:rPr>
                <w:rFonts w:ascii="Times New Roman" w:hAnsi="Times New Roman" w:cs="Times New Roman"/>
                <w:sz w:val="24"/>
                <w:szCs w:val="24"/>
              </w:rPr>
              <w:t>за балансовых счетах</w:t>
            </w:r>
            <w:proofErr w:type="gramEnd"/>
            <w:r w:rsidRPr="00402255">
              <w:rPr>
                <w:rFonts w:ascii="Times New Roman" w:hAnsi="Times New Roman" w:cs="Times New Roman"/>
                <w:sz w:val="24"/>
                <w:szCs w:val="24"/>
              </w:rPr>
              <w:t>.</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Расшифровки по КОСГУ 172, 173 ,180,241,273,281 приведены ниже в таблице</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u w:val="single"/>
              </w:rPr>
              <w:t>КОСГУ 241</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Отражено начисление расходов по выплаченным субсидиям учредителями бюджетным учреждениям - 820 524 364,23руб.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Целевые субсидии – 85 734 241,04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Субсидия на выполнение муниципального задания – 732 997 533,80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u w:val="single"/>
              </w:rPr>
              <w:t>Разница между КОСГУ 272 и оборотами КОСГУ 440</w:t>
            </w:r>
            <w:r w:rsidRPr="00402255">
              <w:rPr>
                <w:rFonts w:ascii="Times New Roman" w:hAnsi="Times New Roman" w:cs="Times New Roman"/>
                <w:b/>
                <w:sz w:val="24"/>
                <w:szCs w:val="24"/>
              </w:rPr>
              <w:t xml:space="preserve">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Передача подведомственным учреждениям материальных запасов на сумму 3 188 448,78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u w:val="single"/>
              </w:rPr>
              <w:t>Форма 368G</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 </w:t>
            </w:r>
            <w:r w:rsidRPr="00402255">
              <w:rPr>
                <w:rFonts w:ascii="Times New Roman" w:hAnsi="Times New Roman" w:cs="Times New Roman"/>
                <w:sz w:val="24"/>
                <w:szCs w:val="24"/>
              </w:rPr>
              <w:t>На основании</w:t>
            </w:r>
            <w:r w:rsidRPr="00402255">
              <w:rPr>
                <w:rFonts w:ascii="Times New Roman" w:hAnsi="Times New Roman" w:cs="Times New Roman"/>
                <w:sz w:val="24"/>
                <w:szCs w:val="24"/>
                <w:u w:val="single"/>
              </w:rPr>
              <w:t xml:space="preserve"> </w:t>
            </w:r>
            <w:r w:rsidRPr="00402255">
              <w:rPr>
                <w:rFonts w:ascii="Times New Roman" w:hAnsi="Times New Roman" w:cs="Times New Roman"/>
                <w:sz w:val="24"/>
                <w:szCs w:val="24"/>
              </w:rPr>
              <w:t>внесения изменений в инструкцию № 157-н и Письма Министерства финансов РФ от 14.05.2021г № 02-07-10/37002 были переведены капитальные вложения со счета 106.11.310 на счет 106.51.310 на общую сумму 91 222 027,52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u w:val="single"/>
              </w:rPr>
              <w:t>Форма 373G</w:t>
            </w:r>
          </w:p>
          <w:tbl>
            <w:tblPr>
              <w:tblW w:w="0" w:type="auto"/>
              <w:tblLayout w:type="fixed"/>
              <w:tblCellMar>
                <w:left w:w="0" w:type="dxa"/>
                <w:right w:w="0" w:type="dxa"/>
              </w:tblCellMar>
              <w:tblLook w:val="0000" w:firstRow="0" w:lastRow="0" w:firstColumn="0" w:lastColumn="0" w:noHBand="0" w:noVBand="0"/>
            </w:tblPr>
            <w:tblGrid>
              <w:gridCol w:w="2258"/>
              <w:gridCol w:w="2552"/>
              <w:gridCol w:w="4525"/>
            </w:tblGrid>
            <w:tr w:rsidR="00402255" w:rsidRPr="00402255" w:rsidTr="0040225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Счет</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Сумма расхождений</w:t>
                  </w:r>
                </w:p>
              </w:tc>
              <w:tc>
                <w:tcPr>
                  <w:tcW w:w="4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Пояснения</w:t>
                  </w:r>
                </w:p>
              </w:tc>
            </w:tr>
            <w:tr w:rsidR="00402255" w:rsidRPr="00402255" w:rsidTr="0040225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205 45 (</w:t>
                  </w:r>
                  <w:proofErr w:type="spellStart"/>
                  <w:r w:rsidRPr="00402255">
                    <w:rPr>
                      <w:rFonts w:ascii="Times New Roman" w:hAnsi="Times New Roman" w:cs="Times New Roman"/>
                      <w:sz w:val="24"/>
                      <w:szCs w:val="24"/>
                    </w:rPr>
                    <w:t>Дт</w:t>
                  </w:r>
                  <w:proofErr w:type="spellEnd"/>
                  <w:r w:rsidRPr="00402255">
                    <w:rPr>
                      <w:rFonts w:ascii="Times New Roman" w:hAnsi="Times New Roman" w:cs="Times New Roman"/>
                      <w:sz w:val="24"/>
                      <w:szCs w:val="24"/>
                    </w:rPr>
                    <w:t>)</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18 524,64</w:t>
                  </w:r>
                </w:p>
              </w:tc>
              <w:tc>
                <w:tcPr>
                  <w:tcW w:w="4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255" w:rsidRPr="00402255" w:rsidRDefault="00402255" w:rsidP="005259A8">
                  <w:pPr>
                    <w:spacing w:after="0" w:line="240" w:lineRule="auto"/>
                    <w:jc w:val="both"/>
                    <w:rPr>
                      <w:rFonts w:ascii="Times New Roman" w:hAnsi="Times New Roman" w:cs="Times New Roman"/>
                      <w:sz w:val="24"/>
                      <w:szCs w:val="24"/>
                    </w:rPr>
                  </w:pPr>
                  <w:r w:rsidRPr="00402255">
                    <w:rPr>
                      <w:rFonts w:ascii="Times New Roman" w:hAnsi="Times New Roman" w:cs="Times New Roman"/>
                      <w:sz w:val="24"/>
                      <w:szCs w:val="24"/>
                    </w:rPr>
                    <w:t>Исправление ошибок прошлых лет по КБК 11610123010000140 "Доходы от денежных взысканий (штрафов), образовавшиеся до 1 января 2020 года у Министерства природных ресурсов РК</w:t>
                  </w:r>
                </w:p>
              </w:tc>
            </w:tr>
          </w:tbl>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Корректировка по остаткам переведены программные обеспечения с </w:t>
            </w:r>
            <w:proofErr w:type="spellStart"/>
            <w:r w:rsidRPr="00402255">
              <w:rPr>
                <w:rFonts w:ascii="Times New Roman" w:hAnsi="Times New Roman" w:cs="Times New Roman"/>
                <w:sz w:val="24"/>
                <w:szCs w:val="24"/>
              </w:rPr>
              <w:t>забалансового</w:t>
            </w:r>
            <w:proofErr w:type="spellEnd"/>
            <w:r w:rsidRPr="00402255">
              <w:rPr>
                <w:rFonts w:ascii="Times New Roman" w:hAnsi="Times New Roman" w:cs="Times New Roman"/>
                <w:sz w:val="24"/>
                <w:szCs w:val="24"/>
              </w:rPr>
              <w:t xml:space="preserve"> счета 01 на балансовый счет 111 на сумму 55 394 рублей.</w:t>
            </w:r>
          </w:p>
          <w:p w:rsid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u w:val="single"/>
              </w:rPr>
              <w:t>Форма 410m, 410Gm, 410GF</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Расходы по КОСГУ 284 КВР 000 отражена безвозмездная передача объектов движимого и недвижимого имущества с казны в МУП "Управление специализированным хозяйством" на сумму 3 055 793,49 рублей.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Расходы по КОСГУ 251 КВР 000 отражена передача недвижимого имущества казны в Министерство РК имущественных и земельных отношений на сумму 1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МДК между формами 425 и 410G на сумму 5 939 303,23 - поступление имущества от учреждений. </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Расходы по КОСГУ 273 КВР 414 отражены списания затрат по объектам незавершенного строительства, финансирование которых осуществлялось за счет средств местного бюджета, в </w:t>
            </w:r>
            <w:proofErr w:type="spellStart"/>
            <w:r w:rsidRPr="00402255">
              <w:rPr>
                <w:rFonts w:ascii="Times New Roman" w:hAnsi="Times New Roman" w:cs="Times New Roman"/>
                <w:sz w:val="24"/>
                <w:szCs w:val="24"/>
              </w:rPr>
              <w:t>т.ч</w:t>
            </w:r>
            <w:proofErr w:type="spellEnd"/>
            <w:r w:rsidRPr="00402255">
              <w:rPr>
                <w:rFonts w:ascii="Times New Roman" w:hAnsi="Times New Roman" w:cs="Times New Roman"/>
                <w:sz w:val="24"/>
                <w:szCs w:val="24"/>
              </w:rPr>
              <w:t>. в сумме расходов по разработке проектно-сметной документации по следующим объектам:</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lastRenderedPageBreak/>
              <w:t>- Средняя общеобразовательная школа на 180 мест с пришкольным интернатом на 25 мест на сумму 876 093,56 рублей;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Центр творчества в с. Корткерос на сумму 1 750 000 рублей.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Расходы текущего финансового года произведенных капитальных вложений в объекты основных средств не были созданы (не признаны активами) и не приведших к созданию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Списание осуществлялось на основании Постановления Главы администрации района № 1970 от 30.12.2021г.</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Списание задолженности нереальной к взысканию по монтажу объекта "Завод по сортировке ТБО" в сумме 145 563,15 рублей по Решению Арбитражного суда РК.</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p>
          <w:p w:rsidR="00402255" w:rsidRPr="00402255" w:rsidRDefault="00402255" w:rsidP="00402255">
            <w:pPr>
              <w:spacing w:after="0" w:line="240" w:lineRule="auto"/>
              <w:ind w:firstLine="567"/>
              <w:jc w:val="both"/>
              <w:rPr>
                <w:rFonts w:ascii="Times New Roman" w:hAnsi="Times New Roman" w:cs="Times New Roman"/>
                <w:sz w:val="24"/>
                <w:szCs w:val="24"/>
                <w:u w:val="single"/>
              </w:rPr>
            </w:pPr>
            <w:r w:rsidRPr="00402255">
              <w:rPr>
                <w:rFonts w:ascii="Times New Roman" w:hAnsi="Times New Roman" w:cs="Times New Roman"/>
                <w:b/>
                <w:sz w:val="24"/>
                <w:szCs w:val="24"/>
                <w:u w:val="single"/>
              </w:rPr>
              <w:t>Форма 0503323G</w:t>
            </w:r>
          </w:p>
          <w:p w:rsidR="00506C0B" w:rsidRDefault="00506C0B" w:rsidP="00402255">
            <w:pPr>
              <w:spacing w:after="0" w:line="240" w:lineRule="auto"/>
              <w:ind w:firstLine="567"/>
              <w:jc w:val="both"/>
              <w:rPr>
                <w:rFonts w:ascii="Times New Roman" w:hAnsi="Times New Roman" w:cs="Times New Roman"/>
                <w:b/>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по строке 0409:</w:t>
            </w:r>
          </w:p>
          <w:p w:rsidR="00506C0B" w:rsidRDefault="00506C0B" w:rsidP="00402255">
            <w:pPr>
              <w:spacing w:after="0" w:line="240" w:lineRule="auto"/>
              <w:ind w:firstLine="567"/>
              <w:jc w:val="both"/>
              <w:rPr>
                <w:rFonts w:ascii="Times New Roman" w:hAnsi="Times New Roman" w:cs="Times New Roman"/>
                <w:b/>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 xml:space="preserve">КОГСУ 129 </w:t>
            </w:r>
            <w:r w:rsidRPr="00402255">
              <w:rPr>
                <w:rFonts w:ascii="Times New Roman" w:hAnsi="Times New Roman" w:cs="Times New Roman"/>
                <w:sz w:val="24"/>
                <w:szCs w:val="24"/>
              </w:rPr>
              <w:t>сумма 1 355 695.08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 сумма -27.33 руб. возврат поступления по оплате задолженности за </w:t>
            </w:r>
            <w:proofErr w:type="spellStart"/>
            <w:r w:rsidRPr="00402255">
              <w:rPr>
                <w:rFonts w:ascii="Times New Roman" w:hAnsi="Times New Roman" w:cs="Times New Roman"/>
                <w:sz w:val="24"/>
                <w:szCs w:val="24"/>
              </w:rPr>
              <w:t>найм</w:t>
            </w:r>
            <w:proofErr w:type="spellEnd"/>
            <w:r w:rsidRPr="00402255">
              <w:rPr>
                <w:rFonts w:ascii="Times New Roman" w:hAnsi="Times New Roman" w:cs="Times New Roman"/>
                <w:sz w:val="24"/>
                <w:szCs w:val="24"/>
              </w:rPr>
              <w:t xml:space="preserve"> жилого помещения в МКД за 2020год. Администрации МО МР "Корткеросский";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сумма 1 326 473,13 руб.</w:t>
            </w:r>
            <w:r>
              <w:rPr>
                <w:rFonts w:ascii="Times New Roman" w:hAnsi="Times New Roman" w:cs="Times New Roman"/>
                <w:sz w:val="24"/>
                <w:szCs w:val="24"/>
              </w:rPr>
              <w:t xml:space="preserve"> </w:t>
            </w:r>
            <w:r w:rsidRPr="00402255">
              <w:rPr>
                <w:rFonts w:ascii="Times New Roman" w:hAnsi="Times New Roman" w:cs="Times New Roman"/>
                <w:sz w:val="24"/>
                <w:szCs w:val="24"/>
              </w:rPr>
              <w:t xml:space="preserve">ОА "Коми </w:t>
            </w:r>
            <w:proofErr w:type="spellStart"/>
            <w:r w:rsidRPr="00402255">
              <w:rPr>
                <w:rFonts w:ascii="Times New Roman" w:hAnsi="Times New Roman" w:cs="Times New Roman"/>
                <w:sz w:val="24"/>
                <w:szCs w:val="24"/>
              </w:rPr>
              <w:t>энергосбытовая</w:t>
            </w:r>
            <w:proofErr w:type="spellEnd"/>
            <w:r w:rsidRPr="00402255">
              <w:rPr>
                <w:rFonts w:ascii="Times New Roman" w:hAnsi="Times New Roman" w:cs="Times New Roman"/>
                <w:sz w:val="24"/>
                <w:szCs w:val="24"/>
              </w:rPr>
              <w:t xml:space="preserve"> компания" использование имущества находящегося в собственности Администрации МО МР "Корткеросский";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сумма 131,00 руб. поступление задолженности прошлых лет (на 01.01.2020 г.) по найму муниципального жилого фонда СП</w:t>
            </w:r>
            <w:r>
              <w:rPr>
                <w:rFonts w:ascii="Times New Roman" w:hAnsi="Times New Roman" w:cs="Times New Roman"/>
                <w:sz w:val="24"/>
                <w:szCs w:val="24"/>
              </w:rPr>
              <w:t xml:space="preserve"> </w:t>
            </w:r>
            <w:r w:rsidRPr="00402255">
              <w:rPr>
                <w:rFonts w:ascii="Times New Roman" w:hAnsi="Times New Roman" w:cs="Times New Roman"/>
                <w:sz w:val="24"/>
                <w:szCs w:val="24"/>
              </w:rPr>
              <w:t>"</w:t>
            </w:r>
            <w:proofErr w:type="spellStart"/>
            <w:r w:rsidRPr="00402255">
              <w:rPr>
                <w:rFonts w:ascii="Times New Roman" w:hAnsi="Times New Roman" w:cs="Times New Roman"/>
                <w:sz w:val="24"/>
                <w:szCs w:val="24"/>
              </w:rPr>
              <w:t>Усть-Лэкчим</w:t>
            </w:r>
            <w:proofErr w:type="spellEnd"/>
            <w:r w:rsidRPr="00402255">
              <w:rPr>
                <w:rFonts w:ascii="Times New Roman" w:hAnsi="Times New Roman" w:cs="Times New Roman"/>
                <w:sz w:val="24"/>
                <w:szCs w:val="24"/>
              </w:rPr>
              <w:t>";</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сумма 29 118,28 руб.</w:t>
            </w:r>
            <w:r>
              <w:rPr>
                <w:rFonts w:ascii="Times New Roman" w:hAnsi="Times New Roman" w:cs="Times New Roman"/>
                <w:sz w:val="24"/>
                <w:szCs w:val="24"/>
              </w:rPr>
              <w:t xml:space="preserve"> </w:t>
            </w:r>
            <w:r w:rsidRPr="00402255">
              <w:rPr>
                <w:rFonts w:ascii="Times New Roman" w:hAnsi="Times New Roman" w:cs="Times New Roman"/>
                <w:sz w:val="24"/>
                <w:szCs w:val="24"/>
              </w:rPr>
              <w:t>поступление задолженности прошлых лет (на 01.01.2020 г.) по найму муниципального жилого фонда в СП</w:t>
            </w:r>
            <w:r>
              <w:rPr>
                <w:rFonts w:ascii="Times New Roman" w:hAnsi="Times New Roman" w:cs="Times New Roman"/>
                <w:sz w:val="24"/>
                <w:szCs w:val="24"/>
              </w:rPr>
              <w:t xml:space="preserve"> </w:t>
            </w:r>
            <w:r w:rsidRPr="00402255">
              <w:rPr>
                <w:rFonts w:ascii="Times New Roman" w:hAnsi="Times New Roman" w:cs="Times New Roman"/>
                <w:sz w:val="24"/>
                <w:szCs w:val="24"/>
              </w:rPr>
              <w:t>"Корткерос".</w:t>
            </w:r>
          </w:p>
          <w:p w:rsidR="00506C0B" w:rsidRDefault="00506C0B" w:rsidP="00402255">
            <w:pPr>
              <w:spacing w:after="0" w:line="240" w:lineRule="auto"/>
              <w:ind w:firstLine="567"/>
              <w:jc w:val="both"/>
              <w:rPr>
                <w:rFonts w:ascii="Times New Roman" w:hAnsi="Times New Roman" w:cs="Times New Roman"/>
                <w:b/>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по строке 0505:</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 xml:space="preserve">КОСГУ 134 </w:t>
            </w:r>
            <w:r w:rsidRPr="00402255">
              <w:rPr>
                <w:rFonts w:ascii="Times New Roman" w:hAnsi="Times New Roman" w:cs="Times New Roman"/>
                <w:sz w:val="24"/>
                <w:szCs w:val="24"/>
              </w:rPr>
              <w:t>сумма 2 346 099,94 руб.:</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сумма 14 233,92руб.</w:t>
            </w:r>
            <w:r>
              <w:rPr>
                <w:rFonts w:ascii="Times New Roman" w:hAnsi="Times New Roman" w:cs="Times New Roman"/>
                <w:sz w:val="24"/>
                <w:szCs w:val="24"/>
              </w:rPr>
              <w:t xml:space="preserve"> </w:t>
            </w:r>
            <w:r w:rsidRPr="00402255">
              <w:rPr>
                <w:rFonts w:ascii="Times New Roman" w:hAnsi="Times New Roman" w:cs="Times New Roman"/>
                <w:sz w:val="24"/>
                <w:szCs w:val="24"/>
              </w:rPr>
              <w:t>СП "</w:t>
            </w:r>
            <w:proofErr w:type="spellStart"/>
            <w:r w:rsidRPr="00402255">
              <w:rPr>
                <w:rFonts w:ascii="Times New Roman" w:hAnsi="Times New Roman" w:cs="Times New Roman"/>
                <w:sz w:val="24"/>
                <w:szCs w:val="24"/>
              </w:rPr>
              <w:t>Подт</w:t>
            </w:r>
            <w:r>
              <w:rPr>
                <w:rFonts w:ascii="Times New Roman" w:hAnsi="Times New Roman" w:cs="Times New Roman"/>
                <w:sz w:val="24"/>
                <w:szCs w:val="24"/>
              </w:rPr>
              <w:t>ыбок</w:t>
            </w:r>
            <w:proofErr w:type="spellEnd"/>
            <w:r w:rsidRPr="00402255">
              <w:rPr>
                <w:rFonts w:ascii="Times New Roman" w:hAnsi="Times New Roman" w:cs="Times New Roman"/>
                <w:sz w:val="24"/>
                <w:szCs w:val="24"/>
              </w:rPr>
              <w:t>" возврат излишне перечисленных сумм взносов на капитальный ремонт жилых помещений за 2020 год, от Фонда РК капремонта МКД, по причине передачи жилого фонда в администрацию МР "Корткеросский";</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сумма 2 331 866,02руб. возврат средств по акту проверки и возмещение материального ущерба по решению суда.</w:t>
            </w:r>
          </w:p>
          <w:p w:rsidR="00506C0B" w:rsidRDefault="00506C0B" w:rsidP="00402255">
            <w:pPr>
              <w:spacing w:after="0" w:line="240" w:lineRule="auto"/>
              <w:ind w:firstLine="567"/>
              <w:jc w:val="both"/>
              <w:rPr>
                <w:rFonts w:ascii="Times New Roman" w:hAnsi="Times New Roman" w:cs="Times New Roman"/>
                <w:b/>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по строке 0506:</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b/>
                <w:sz w:val="24"/>
                <w:szCs w:val="24"/>
              </w:rPr>
              <w:t>КОСГУ 135</w:t>
            </w:r>
            <w:r w:rsidRPr="00402255">
              <w:rPr>
                <w:rFonts w:ascii="Times New Roman" w:hAnsi="Times New Roman" w:cs="Times New Roman"/>
                <w:sz w:val="24"/>
                <w:szCs w:val="24"/>
              </w:rPr>
              <w:t xml:space="preserve"> сумма 668 798,64 руб. компенсация стоимости коммунальных расходов.</w:t>
            </w:r>
          </w:p>
          <w:p w:rsidR="00506C0B" w:rsidRDefault="00506C0B" w:rsidP="00402255">
            <w:pPr>
              <w:spacing w:after="0" w:line="240" w:lineRule="auto"/>
              <w:ind w:firstLine="567"/>
              <w:jc w:val="both"/>
              <w:rPr>
                <w:rFonts w:ascii="Times New Roman" w:hAnsi="Times New Roman" w:cs="Times New Roman"/>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w:t>
            </w:r>
            <w:r w:rsidRPr="00402255">
              <w:rPr>
                <w:rFonts w:ascii="Times New Roman" w:hAnsi="Times New Roman" w:cs="Times New Roman"/>
                <w:b/>
                <w:sz w:val="24"/>
                <w:szCs w:val="24"/>
              </w:rPr>
              <w:t>по строке 4210:</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 xml:space="preserve">- отражена сумма 6 965,00 руб. возвраты прошлых лет, поступившие по </w:t>
            </w:r>
            <w:r>
              <w:rPr>
                <w:rFonts w:ascii="Times New Roman" w:hAnsi="Times New Roman" w:cs="Times New Roman"/>
                <w:sz w:val="24"/>
                <w:szCs w:val="24"/>
              </w:rPr>
              <w:t>КБК</w:t>
            </w:r>
            <w:r w:rsidRPr="00402255">
              <w:rPr>
                <w:rFonts w:ascii="Times New Roman" w:hAnsi="Times New Roman" w:cs="Times New Roman"/>
                <w:sz w:val="24"/>
                <w:szCs w:val="24"/>
              </w:rPr>
              <w:t xml:space="preserve"> 11302995050000130 (134) и 11302995100000130 (134).</w:t>
            </w:r>
          </w:p>
          <w:p w:rsidR="00402255" w:rsidRDefault="00402255" w:rsidP="00402255">
            <w:pPr>
              <w:spacing w:after="0" w:line="240" w:lineRule="auto"/>
              <w:ind w:firstLine="567"/>
              <w:jc w:val="both"/>
              <w:rPr>
                <w:rFonts w:ascii="Times New Roman" w:hAnsi="Times New Roman" w:cs="Times New Roman"/>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u w:val="single"/>
              </w:rPr>
            </w:pPr>
            <w:r w:rsidRPr="00402255">
              <w:rPr>
                <w:rFonts w:ascii="Times New Roman" w:hAnsi="Times New Roman" w:cs="Times New Roman"/>
                <w:sz w:val="24"/>
                <w:szCs w:val="24"/>
              </w:rPr>
              <w:t> </w:t>
            </w:r>
            <w:r w:rsidRPr="00402255">
              <w:rPr>
                <w:rFonts w:ascii="Times New Roman" w:hAnsi="Times New Roman" w:cs="Times New Roman"/>
                <w:sz w:val="24"/>
                <w:szCs w:val="24"/>
                <w:u w:val="single"/>
              </w:rPr>
              <w:t> </w:t>
            </w:r>
            <w:r w:rsidRPr="00402255">
              <w:rPr>
                <w:rFonts w:ascii="Times New Roman" w:hAnsi="Times New Roman" w:cs="Times New Roman"/>
                <w:b/>
                <w:sz w:val="24"/>
                <w:szCs w:val="24"/>
                <w:u w:val="single"/>
              </w:rPr>
              <w:t>Форма 0503369G</w:t>
            </w:r>
          </w:p>
          <w:p w:rsidR="00402255" w:rsidRPr="00402255" w:rsidRDefault="00402255" w:rsidP="00402255">
            <w:pPr>
              <w:spacing w:after="0" w:line="240" w:lineRule="auto"/>
              <w:ind w:firstLine="567"/>
              <w:jc w:val="both"/>
              <w:rPr>
                <w:rFonts w:ascii="Times New Roman" w:hAnsi="Times New Roman" w:cs="Times New Roman"/>
                <w:sz w:val="24"/>
                <w:szCs w:val="24"/>
              </w:rPr>
            </w:pPr>
            <w:r w:rsidRPr="00402255">
              <w:rPr>
                <w:rFonts w:ascii="Times New Roman" w:hAnsi="Times New Roman" w:cs="Times New Roman"/>
                <w:sz w:val="24"/>
                <w:szCs w:val="24"/>
              </w:rPr>
              <w:t>Дебиторская задолженность по счету 30302 "Расчеты с ФСС" составило переплату по налогам на сумму 225 519,47 рублей.</w:t>
            </w:r>
          </w:p>
          <w:p w:rsidR="00402255" w:rsidRDefault="00402255" w:rsidP="00402255">
            <w:pPr>
              <w:spacing w:after="0" w:line="240" w:lineRule="auto"/>
              <w:ind w:firstLine="567"/>
              <w:jc w:val="both"/>
              <w:rPr>
                <w:rFonts w:ascii="Times New Roman" w:hAnsi="Times New Roman" w:cs="Times New Roman"/>
                <w:sz w:val="24"/>
                <w:szCs w:val="24"/>
              </w:rPr>
            </w:pPr>
          </w:p>
          <w:p w:rsidR="00402255" w:rsidRPr="00402255" w:rsidRDefault="00402255" w:rsidP="00402255">
            <w:pPr>
              <w:spacing w:after="0" w:line="240" w:lineRule="auto"/>
              <w:ind w:firstLine="567"/>
              <w:jc w:val="both"/>
              <w:rPr>
                <w:rFonts w:ascii="Times New Roman" w:hAnsi="Times New Roman" w:cs="Times New Roman"/>
                <w:sz w:val="24"/>
                <w:szCs w:val="24"/>
                <w:u w:val="single"/>
              </w:rPr>
            </w:pPr>
            <w:r w:rsidRPr="00402255">
              <w:rPr>
                <w:rFonts w:ascii="Times New Roman" w:hAnsi="Times New Roman" w:cs="Times New Roman"/>
                <w:sz w:val="24"/>
                <w:szCs w:val="24"/>
              </w:rPr>
              <w:t> </w:t>
            </w:r>
            <w:r w:rsidRPr="00402255">
              <w:rPr>
                <w:rFonts w:ascii="Times New Roman" w:hAnsi="Times New Roman" w:cs="Times New Roman"/>
                <w:b/>
                <w:sz w:val="24"/>
                <w:szCs w:val="24"/>
                <w:u w:val="single"/>
              </w:rPr>
              <w:t>Форма 0503190G</w:t>
            </w:r>
          </w:p>
          <w:p w:rsidR="00402255" w:rsidRDefault="00402255" w:rsidP="00402255">
            <w:pPr>
              <w:spacing w:after="0" w:line="240" w:lineRule="auto"/>
              <w:ind w:firstLine="567"/>
              <w:jc w:val="both"/>
              <w:rPr>
                <w:rFonts w:ascii="Times New Roman" w:eastAsia="Times New Roman" w:hAnsi="Times New Roman" w:cs="Times New Roman"/>
                <w:b/>
                <w:bCs/>
                <w:sz w:val="24"/>
                <w:szCs w:val="24"/>
                <w:lang w:eastAsia="ru-RU"/>
              </w:rPr>
            </w:pPr>
            <w:r w:rsidRPr="00402255">
              <w:rPr>
                <w:rFonts w:ascii="Times New Roman" w:hAnsi="Times New Roman" w:cs="Times New Roman"/>
                <w:sz w:val="24"/>
                <w:szCs w:val="24"/>
              </w:rPr>
              <w:t xml:space="preserve">В </w:t>
            </w:r>
            <w:proofErr w:type="spellStart"/>
            <w:r w:rsidRPr="00402255">
              <w:rPr>
                <w:rFonts w:ascii="Times New Roman" w:hAnsi="Times New Roman" w:cs="Times New Roman"/>
                <w:sz w:val="24"/>
                <w:szCs w:val="24"/>
              </w:rPr>
              <w:t>междокументном</w:t>
            </w:r>
            <w:proofErr w:type="spellEnd"/>
            <w:r w:rsidRPr="00402255">
              <w:rPr>
                <w:rFonts w:ascii="Times New Roman" w:hAnsi="Times New Roman" w:cs="Times New Roman"/>
                <w:sz w:val="24"/>
                <w:szCs w:val="24"/>
              </w:rPr>
              <w:t xml:space="preserve"> контроле выявлены расхождения с прошлым годом, т.к. в 2021 году привели в соответствие учетные номера объектов из сводных реестров бюджетополучателей.</w:t>
            </w:r>
          </w:p>
          <w:p w:rsidR="005B66E5" w:rsidRDefault="005B66E5" w:rsidP="005B66E5">
            <w:pPr>
              <w:spacing w:after="0" w:line="240" w:lineRule="auto"/>
              <w:jc w:val="both"/>
              <w:rPr>
                <w:rFonts w:ascii="Times New Roman" w:hAnsi="Times New Roman" w:cs="Times New Roman"/>
                <w:sz w:val="24"/>
                <w:szCs w:val="24"/>
                <w:lang w:eastAsia="ru-RU"/>
              </w:rPr>
            </w:pPr>
          </w:p>
          <w:p w:rsidR="00506C0B" w:rsidRDefault="00506C0B" w:rsidP="005B66E5">
            <w:pPr>
              <w:spacing w:after="0" w:line="240" w:lineRule="auto"/>
              <w:jc w:val="both"/>
              <w:rPr>
                <w:rFonts w:ascii="Times New Roman" w:hAnsi="Times New Roman" w:cs="Times New Roman"/>
                <w:sz w:val="24"/>
                <w:szCs w:val="24"/>
                <w:lang w:eastAsia="ru-RU"/>
              </w:rPr>
            </w:pPr>
          </w:p>
          <w:p w:rsidR="005B66E5" w:rsidRPr="008C3F89" w:rsidRDefault="005B66E5" w:rsidP="005B66E5">
            <w:pPr>
              <w:spacing w:after="0" w:line="240" w:lineRule="auto"/>
              <w:jc w:val="both"/>
              <w:rPr>
                <w:rFonts w:ascii="Times New Roman" w:hAnsi="Times New Roman" w:cs="Times New Roman"/>
                <w:vanish/>
                <w:sz w:val="24"/>
                <w:szCs w:val="24"/>
                <w:lang w:eastAsia="ru-RU"/>
              </w:rPr>
            </w:pPr>
            <w:r w:rsidRPr="008C3F89">
              <w:rPr>
                <w:rFonts w:ascii="Times New Roman" w:hAnsi="Times New Roman" w:cs="Times New Roman"/>
                <w:sz w:val="24"/>
                <w:szCs w:val="24"/>
                <w:lang w:eastAsia="ru-RU"/>
              </w:rPr>
              <w:t xml:space="preserve">Начальник Управления                                                                         </w:t>
            </w:r>
            <w:r>
              <w:rPr>
                <w:rFonts w:ascii="Times New Roman" w:hAnsi="Times New Roman" w:cs="Times New Roman"/>
                <w:sz w:val="24"/>
                <w:szCs w:val="24"/>
                <w:lang w:eastAsia="ru-RU"/>
              </w:rPr>
              <w:t xml:space="preserve">                </w:t>
            </w:r>
            <w:r w:rsidRPr="008C3F89">
              <w:rPr>
                <w:rFonts w:ascii="Times New Roman" w:hAnsi="Times New Roman" w:cs="Times New Roman"/>
                <w:sz w:val="24"/>
                <w:szCs w:val="24"/>
                <w:lang w:eastAsia="ru-RU"/>
              </w:rPr>
              <w:t xml:space="preserve"> В.А.</w:t>
            </w:r>
            <w:r w:rsidR="0005090B">
              <w:rPr>
                <w:rFonts w:ascii="Times New Roman" w:hAnsi="Times New Roman" w:cs="Times New Roman"/>
                <w:sz w:val="24"/>
                <w:szCs w:val="24"/>
                <w:lang w:eastAsia="ru-RU"/>
              </w:rPr>
              <w:t xml:space="preserve"> </w:t>
            </w:r>
            <w:r w:rsidRPr="008C3F89">
              <w:rPr>
                <w:rFonts w:ascii="Times New Roman" w:hAnsi="Times New Roman" w:cs="Times New Roman"/>
                <w:sz w:val="24"/>
                <w:szCs w:val="24"/>
                <w:lang w:eastAsia="ru-RU"/>
              </w:rPr>
              <w:t>Карпова</w:t>
            </w:r>
          </w:p>
          <w:p w:rsidR="005B66E5" w:rsidRPr="005004E2" w:rsidRDefault="005B66E5" w:rsidP="005004E2">
            <w:pPr>
              <w:tabs>
                <w:tab w:val="left" w:pos="76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004E2" w:rsidRPr="005B66E5" w:rsidRDefault="005004E2" w:rsidP="00E25F85">
      <w:pPr>
        <w:spacing w:after="0" w:line="240" w:lineRule="auto"/>
        <w:ind w:firstLine="567"/>
        <w:jc w:val="both"/>
        <w:rPr>
          <w:rFonts w:ascii="Times New Roman" w:hAnsi="Times New Roman" w:cs="Times New Roman"/>
          <w:color w:val="FF0000"/>
          <w:sz w:val="24"/>
          <w:szCs w:val="24"/>
          <w:lang w:eastAsia="ru-RU"/>
        </w:rPr>
      </w:pPr>
    </w:p>
    <w:sectPr w:rsidR="005004E2" w:rsidRPr="005B66E5" w:rsidSect="004024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26D"/>
    <w:multiLevelType w:val="hybridMultilevel"/>
    <w:tmpl w:val="E8C0CDAC"/>
    <w:lvl w:ilvl="0" w:tplc="50706B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1626B2"/>
    <w:multiLevelType w:val="hybridMultilevel"/>
    <w:tmpl w:val="C6D67A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88904AC"/>
    <w:multiLevelType w:val="hybridMultilevel"/>
    <w:tmpl w:val="D390D24E"/>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05636DF"/>
    <w:multiLevelType w:val="hybridMultilevel"/>
    <w:tmpl w:val="8004BA6A"/>
    <w:lvl w:ilvl="0" w:tplc="FC305C28">
      <w:start w:val="1"/>
      <w:numFmt w:val="bullet"/>
      <w:lvlText w:val="-"/>
      <w:lvlJc w:val="left"/>
      <w:pPr>
        <w:ind w:left="100" w:hanging="117"/>
      </w:pPr>
      <w:rPr>
        <w:rFonts w:ascii="Calibri" w:eastAsia="Calibri" w:hAnsi="Calibri" w:hint="default"/>
        <w:sz w:val="22"/>
        <w:szCs w:val="22"/>
      </w:rPr>
    </w:lvl>
    <w:lvl w:ilvl="1" w:tplc="DD56AAC8">
      <w:start w:val="1"/>
      <w:numFmt w:val="bullet"/>
      <w:lvlText w:val="•"/>
      <w:lvlJc w:val="left"/>
      <w:pPr>
        <w:ind w:left="1080" w:hanging="117"/>
      </w:pPr>
      <w:rPr>
        <w:rFonts w:hint="default"/>
      </w:rPr>
    </w:lvl>
    <w:lvl w:ilvl="2" w:tplc="3D72C7BA">
      <w:start w:val="1"/>
      <w:numFmt w:val="bullet"/>
      <w:lvlText w:val="•"/>
      <w:lvlJc w:val="left"/>
      <w:pPr>
        <w:ind w:left="2060" w:hanging="117"/>
      </w:pPr>
      <w:rPr>
        <w:rFonts w:hint="default"/>
      </w:rPr>
    </w:lvl>
    <w:lvl w:ilvl="3" w:tplc="A37C34AE">
      <w:start w:val="1"/>
      <w:numFmt w:val="bullet"/>
      <w:lvlText w:val="•"/>
      <w:lvlJc w:val="left"/>
      <w:pPr>
        <w:ind w:left="3040" w:hanging="117"/>
      </w:pPr>
      <w:rPr>
        <w:rFonts w:hint="default"/>
      </w:rPr>
    </w:lvl>
    <w:lvl w:ilvl="4" w:tplc="7B1C63FE">
      <w:start w:val="1"/>
      <w:numFmt w:val="bullet"/>
      <w:lvlText w:val="•"/>
      <w:lvlJc w:val="left"/>
      <w:pPr>
        <w:ind w:left="4020" w:hanging="117"/>
      </w:pPr>
      <w:rPr>
        <w:rFonts w:hint="default"/>
      </w:rPr>
    </w:lvl>
    <w:lvl w:ilvl="5" w:tplc="5E06A096">
      <w:start w:val="1"/>
      <w:numFmt w:val="bullet"/>
      <w:lvlText w:val="•"/>
      <w:lvlJc w:val="left"/>
      <w:pPr>
        <w:ind w:left="5000" w:hanging="117"/>
      </w:pPr>
      <w:rPr>
        <w:rFonts w:hint="default"/>
      </w:rPr>
    </w:lvl>
    <w:lvl w:ilvl="6" w:tplc="34DC24A8">
      <w:start w:val="1"/>
      <w:numFmt w:val="bullet"/>
      <w:lvlText w:val="•"/>
      <w:lvlJc w:val="left"/>
      <w:pPr>
        <w:ind w:left="5980" w:hanging="117"/>
      </w:pPr>
      <w:rPr>
        <w:rFonts w:hint="default"/>
      </w:rPr>
    </w:lvl>
    <w:lvl w:ilvl="7" w:tplc="8BD4B572">
      <w:start w:val="1"/>
      <w:numFmt w:val="bullet"/>
      <w:lvlText w:val="•"/>
      <w:lvlJc w:val="left"/>
      <w:pPr>
        <w:ind w:left="6960" w:hanging="117"/>
      </w:pPr>
      <w:rPr>
        <w:rFonts w:hint="default"/>
      </w:rPr>
    </w:lvl>
    <w:lvl w:ilvl="8" w:tplc="755A7A74">
      <w:start w:val="1"/>
      <w:numFmt w:val="bullet"/>
      <w:lvlText w:val="•"/>
      <w:lvlJc w:val="left"/>
      <w:pPr>
        <w:ind w:left="7940" w:hanging="117"/>
      </w:pPr>
      <w:rPr>
        <w:rFonts w:hint="default"/>
      </w:rPr>
    </w:lvl>
  </w:abstractNum>
  <w:abstractNum w:abstractNumId="4" w15:restartNumberingAfterBreak="0">
    <w:nsid w:val="2751133A"/>
    <w:multiLevelType w:val="hybridMultilevel"/>
    <w:tmpl w:val="F1DE592A"/>
    <w:lvl w:ilvl="0" w:tplc="3A6E11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880700D"/>
    <w:multiLevelType w:val="hybridMultilevel"/>
    <w:tmpl w:val="A75C11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460095F"/>
    <w:multiLevelType w:val="hybridMultilevel"/>
    <w:tmpl w:val="4408343C"/>
    <w:lvl w:ilvl="0" w:tplc="6A12A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E76615"/>
    <w:multiLevelType w:val="hybridMultilevel"/>
    <w:tmpl w:val="DAF43D8E"/>
    <w:lvl w:ilvl="0" w:tplc="F2D22510">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2211FB8"/>
    <w:multiLevelType w:val="hybridMultilevel"/>
    <w:tmpl w:val="75C2176E"/>
    <w:lvl w:ilvl="0" w:tplc="4E5A2BFA">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27127FB"/>
    <w:multiLevelType w:val="hybridMultilevel"/>
    <w:tmpl w:val="F9221FF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40E00C0"/>
    <w:multiLevelType w:val="hybridMultilevel"/>
    <w:tmpl w:val="52DC1BAC"/>
    <w:lvl w:ilvl="0" w:tplc="6A12A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C065965"/>
    <w:multiLevelType w:val="hybridMultilevel"/>
    <w:tmpl w:val="EA2085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EA2710"/>
    <w:multiLevelType w:val="hybridMultilevel"/>
    <w:tmpl w:val="53C4EFE6"/>
    <w:lvl w:ilvl="0" w:tplc="6A12AA6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6B7948CE"/>
    <w:multiLevelType w:val="hybridMultilevel"/>
    <w:tmpl w:val="81B2334A"/>
    <w:lvl w:ilvl="0" w:tplc="0419000B">
      <w:start w:val="1"/>
      <w:numFmt w:val="bullet"/>
      <w:lvlText w:val=""/>
      <w:lvlJc w:val="left"/>
      <w:pPr>
        <w:ind w:left="1353" w:hanging="360"/>
      </w:pPr>
      <w:rPr>
        <w:rFonts w:ascii="Wingdings" w:hAnsi="Wingdings" w:cs="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4" w15:restartNumberingAfterBreak="0">
    <w:nsid w:val="6CAC40C5"/>
    <w:multiLevelType w:val="hybridMultilevel"/>
    <w:tmpl w:val="F46A2E74"/>
    <w:lvl w:ilvl="0" w:tplc="6A12AA68">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
  </w:num>
  <w:num w:numId="5">
    <w:abstractNumId w:val="8"/>
  </w:num>
  <w:num w:numId="6">
    <w:abstractNumId w:val="2"/>
  </w:num>
  <w:num w:numId="7">
    <w:abstractNumId w:val="13"/>
  </w:num>
  <w:num w:numId="8">
    <w:abstractNumId w:val="9"/>
  </w:num>
  <w:num w:numId="9">
    <w:abstractNumId w:va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D63F2E"/>
    <w:rsid w:val="000004EB"/>
    <w:rsid w:val="00004EA8"/>
    <w:rsid w:val="00005936"/>
    <w:rsid w:val="00012819"/>
    <w:rsid w:val="0001538E"/>
    <w:rsid w:val="00023B13"/>
    <w:rsid w:val="000251C7"/>
    <w:rsid w:val="00030356"/>
    <w:rsid w:val="00031021"/>
    <w:rsid w:val="00033A10"/>
    <w:rsid w:val="000370F9"/>
    <w:rsid w:val="000410E3"/>
    <w:rsid w:val="00044D81"/>
    <w:rsid w:val="000472AF"/>
    <w:rsid w:val="00047C73"/>
    <w:rsid w:val="0005090B"/>
    <w:rsid w:val="000562AC"/>
    <w:rsid w:val="0005645B"/>
    <w:rsid w:val="0006445D"/>
    <w:rsid w:val="00072034"/>
    <w:rsid w:val="00073A86"/>
    <w:rsid w:val="00074A53"/>
    <w:rsid w:val="00075C32"/>
    <w:rsid w:val="00080D31"/>
    <w:rsid w:val="000829D0"/>
    <w:rsid w:val="00084214"/>
    <w:rsid w:val="000865F9"/>
    <w:rsid w:val="000876A4"/>
    <w:rsid w:val="000939A2"/>
    <w:rsid w:val="00093CFD"/>
    <w:rsid w:val="000970E3"/>
    <w:rsid w:val="000A4834"/>
    <w:rsid w:val="000B50AA"/>
    <w:rsid w:val="000C10EB"/>
    <w:rsid w:val="000C407D"/>
    <w:rsid w:val="000C7DD4"/>
    <w:rsid w:val="000D0AF3"/>
    <w:rsid w:val="000D5251"/>
    <w:rsid w:val="000D5378"/>
    <w:rsid w:val="000E28D8"/>
    <w:rsid w:val="000F0381"/>
    <w:rsid w:val="000F198B"/>
    <w:rsid w:val="000F2C55"/>
    <w:rsid w:val="000F37D0"/>
    <w:rsid w:val="000F4579"/>
    <w:rsid w:val="000F47AC"/>
    <w:rsid w:val="000F7560"/>
    <w:rsid w:val="001015E6"/>
    <w:rsid w:val="00103E94"/>
    <w:rsid w:val="001052E0"/>
    <w:rsid w:val="00107949"/>
    <w:rsid w:val="001126B5"/>
    <w:rsid w:val="00112BE0"/>
    <w:rsid w:val="00117304"/>
    <w:rsid w:val="001200E2"/>
    <w:rsid w:val="00122D50"/>
    <w:rsid w:val="001276B2"/>
    <w:rsid w:val="00131A69"/>
    <w:rsid w:val="00132D0C"/>
    <w:rsid w:val="00132E6A"/>
    <w:rsid w:val="00133EF6"/>
    <w:rsid w:val="0014108B"/>
    <w:rsid w:val="00142C98"/>
    <w:rsid w:val="001459FB"/>
    <w:rsid w:val="001554C1"/>
    <w:rsid w:val="001560B7"/>
    <w:rsid w:val="00170CE8"/>
    <w:rsid w:val="0017388E"/>
    <w:rsid w:val="00174366"/>
    <w:rsid w:val="0017477E"/>
    <w:rsid w:val="001769AE"/>
    <w:rsid w:val="00176F46"/>
    <w:rsid w:val="001779F1"/>
    <w:rsid w:val="00181196"/>
    <w:rsid w:val="00181A77"/>
    <w:rsid w:val="00182391"/>
    <w:rsid w:val="00182BC1"/>
    <w:rsid w:val="00183968"/>
    <w:rsid w:val="00183FF1"/>
    <w:rsid w:val="00184857"/>
    <w:rsid w:val="00185E05"/>
    <w:rsid w:val="00190B86"/>
    <w:rsid w:val="00191A7E"/>
    <w:rsid w:val="001A06F7"/>
    <w:rsid w:val="001A2305"/>
    <w:rsid w:val="001A280F"/>
    <w:rsid w:val="001A32AD"/>
    <w:rsid w:val="001A388B"/>
    <w:rsid w:val="001A6730"/>
    <w:rsid w:val="001B1CB1"/>
    <w:rsid w:val="001B2DEA"/>
    <w:rsid w:val="001B3EB5"/>
    <w:rsid w:val="001B4E05"/>
    <w:rsid w:val="001B557D"/>
    <w:rsid w:val="001B70A2"/>
    <w:rsid w:val="001C1BE5"/>
    <w:rsid w:val="001C6177"/>
    <w:rsid w:val="001C6509"/>
    <w:rsid w:val="001D10DB"/>
    <w:rsid w:val="001D3086"/>
    <w:rsid w:val="001D3E2E"/>
    <w:rsid w:val="001D4D74"/>
    <w:rsid w:val="001D4E9A"/>
    <w:rsid w:val="001E1477"/>
    <w:rsid w:val="001E4AEB"/>
    <w:rsid w:val="001F2ED6"/>
    <w:rsid w:val="001F44B6"/>
    <w:rsid w:val="001F6FF2"/>
    <w:rsid w:val="001F715B"/>
    <w:rsid w:val="00200974"/>
    <w:rsid w:val="00203939"/>
    <w:rsid w:val="0020705E"/>
    <w:rsid w:val="00210DA6"/>
    <w:rsid w:val="002113CD"/>
    <w:rsid w:val="002136AF"/>
    <w:rsid w:val="00214CE4"/>
    <w:rsid w:val="0021562C"/>
    <w:rsid w:val="0022146B"/>
    <w:rsid w:val="00223E9B"/>
    <w:rsid w:val="00231863"/>
    <w:rsid w:val="00232986"/>
    <w:rsid w:val="00232C88"/>
    <w:rsid w:val="00234D1C"/>
    <w:rsid w:val="002376E4"/>
    <w:rsid w:val="002469E8"/>
    <w:rsid w:val="0026008D"/>
    <w:rsid w:val="002607D2"/>
    <w:rsid w:val="00260FDB"/>
    <w:rsid w:val="00270D47"/>
    <w:rsid w:val="002757AB"/>
    <w:rsid w:val="00277660"/>
    <w:rsid w:val="002812AA"/>
    <w:rsid w:val="00281FD7"/>
    <w:rsid w:val="002822FC"/>
    <w:rsid w:val="00284B5A"/>
    <w:rsid w:val="002850D7"/>
    <w:rsid w:val="0028599F"/>
    <w:rsid w:val="0028786A"/>
    <w:rsid w:val="0028789A"/>
    <w:rsid w:val="00290AC6"/>
    <w:rsid w:val="00297CC4"/>
    <w:rsid w:val="002A0D46"/>
    <w:rsid w:val="002A7059"/>
    <w:rsid w:val="002A728A"/>
    <w:rsid w:val="002B0E84"/>
    <w:rsid w:val="002B1390"/>
    <w:rsid w:val="002B1589"/>
    <w:rsid w:val="002B3D88"/>
    <w:rsid w:val="002B79C6"/>
    <w:rsid w:val="002C4C77"/>
    <w:rsid w:val="002C638E"/>
    <w:rsid w:val="002D1367"/>
    <w:rsid w:val="002D1A39"/>
    <w:rsid w:val="002D2AE7"/>
    <w:rsid w:val="002D4BE7"/>
    <w:rsid w:val="002D5242"/>
    <w:rsid w:val="002D5959"/>
    <w:rsid w:val="002D6346"/>
    <w:rsid w:val="002E2008"/>
    <w:rsid w:val="002E2765"/>
    <w:rsid w:val="002E4FB8"/>
    <w:rsid w:val="002F35C6"/>
    <w:rsid w:val="002F541B"/>
    <w:rsid w:val="003030B3"/>
    <w:rsid w:val="00305A2D"/>
    <w:rsid w:val="0031109F"/>
    <w:rsid w:val="003110CD"/>
    <w:rsid w:val="00311C1E"/>
    <w:rsid w:val="00321E97"/>
    <w:rsid w:val="00324FBA"/>
    <w:rsid w:val="00325212"/>
    <w:rsid w:val="003263BF"/>
    <w:rsid w:val="003308D2"/>
    <w:rsid w:val="0033214D"/>
    <w:rsid w:val="0033353E"/>
    <w:rsid w:val="003406D5"/>
    <w:rsid w:val="003417B3"/>
    <w:rsid w:val="00345352"/>
    <w:rsid w:val="00352D17"/>
    <w:rsid w:val="00352E38"/>
    <w:rsid w:val="00355ACF"/>
    <w:rsid w:val="00373DDA"/>
    <w:rsid w:val="00395884"/>
    <w:rsid w:val="003A1C7D"/>
    <w:rsid w:val="003A677F"/>
    <w:rsid w:val="003B793C"/>
    <w:rsid w:val="003C263A"/>
    <w:rsid w:val="003C36C3"/>
    <w:rsid w:val="003C431A"/>
    <w:rsid w:val="003C5B96"/>
    <w:rsid w:val="003C624A"/>
    <w:rsid w:val="003C72CF"/>
    <w:rsid w:val="003D2C90"/>
    <w:rsid w:val="003D694E"/>
    <w:rsid w:val="003D6D16"/>
    <w:rsid w:val="003E04EB"/>
    <w:rsid w:val="00401C6E"/>
    <w:rsid w:val="00402255"/>
    <w:rsid w:val="00402449"/>
    <w:rsid w:val="00412A7F"/>
    <w:rsid w:val="004274CC"/>
    <w:rsid w:val="00430E07"/>
    <w:rsid w:val="0043107C"/>
    <w:rsid w:val="004350FF"/>
    <w:rsid w:val="004355D2"/>
    <w:rsid w:val="00444B43"/>
    <w:rsid w:val="00444C3C"/>
    <w:rsid w:val="00445E8F"/>
    <w:rsid w:val="00446E4F"/>
    <w:rsid w:val="00447BF5"/>
    <w:rsid w:val="004528F2"/>
    <w:rsid w:val="00452EE8"/>
    <w:rsid w:val="00453547"/>
    <w:rsid w:val="00453E07"/>
    <w:rsid w:val="00457BC2"/>
    <w:rsid w:val="00464A20"/>
    <w:rsid w:val="0046582D"/>
    <w:rsid w:val="004671A4"/>
    <w:rsid w:val="004741CB"/>
    <w:rsid w:val="004768A1"/>
    <w:rsid w:val="00483ED6"/>
    <w:rsid w:val="00486705"/>
    <w:rsid w:val="004872E7"/>
    <w:rsid w:val="00490D25"/>
    <w:rsid w:val="00490DA4"/>
    <w:rsid w:val="00491037"/>
    <w:rsid w:val="004936AF"/>
    <w:rsid w:val="0049522A"/>
    <w:rsid w:val="0049631A"/>
    <w:rsid w:val="00496A6F"/>
    <w:rsid w:val="004A34D7"/>
    <w:rsid w:val="004A5587"/>
    <w:rsid w:val="004A5D1A"/>
    <w:rsid w:val="004B2491"/>
    <w:rsid w:val="004B486B"/>
    <w:rsid w:val="004B5680"/>
    <w:rsid w:val="004B72C4"/>
    <w:rsid w:val="004C20E1"/>
    <w:rsid w:val="004C26A9"/>
    <w:rsid w:val="004C4BC8"/>
    <w:rsid w:val="004C5362"/>
    <w:rsid w:val="004D3C51"/>
    <w:rsid w:val="004D55F3"/>
    <w:rsid w:val="004D5639"/>
    <w:rsid w:val="004D64EE"/>
    <w:rsid w:val="004E2D2F"/>
    <w:rsid w:val="004E2E36"/>
    <w:rsid w:val="004E534A"/>
    <w:rsid w:val="004E5361"/>
    <w:rsid w:val="004E657F"/>
    <w:rsid w:val="004F3298"/>
    <w:rsid w:val="004F6A1C"/>
    <w:rsid w:val="005004E2"/>
    <w:rsid w:val="00505F6B"/>
    <w:rsid w:val="005061AF"/>
    <w:rsid w:val="00506C0B"/>
    <w:rsid w:val="005104C5"/>
    <w:rsid w:val="00512BE0"/>
    <w:rsid w:val="005155A3"/>
    <w:rsid w:val="00517A82"/>
    <w:rsid w:val="00517B28"/>
    <w:rsid w:val="00520B47"/>
    <w:rsid w:val="005259A8"/>
    <w:rsid w:val="005316AF"/>
    <w:rsid w:val="005323F2"/>
    <w:rsid w:val="00535E22"/>
    <w:rsid w:val="00541462"/>
    <w:rsid w:val="0054281F"/>
    <w:rsid w:val="00543DB1"/>
    <w:rsid w:val="00545848"/>
    <w:rsid w:val="00550C0B"/>
    <w:rsid w:val="005611E9"/>
    <w:rsid w:val="00567D6A"/>
    <w:rsid w:val="00567DF6"/>
    <w:rsid w:val="00571E2B"/>
    <w:rsid w:val="005735A3"/>
    <w:rsid w:val="005865A4"/>
    <w:rsid w:val="00586D56"/>
    <w:rsid w:val="00587337"/>
    <w:rsid w:val="00594BB1"/>
    <w:rsid w:val="005B0A7E"/>
    <w:rsid w:val="005B3161"/>
    <w:rsid w:val="005B4281"/>
    <w:rsid w:val="005B52BB"/>
    <w:rsid w:val="005B66E5"/>
    <w:rsid w:val="005B6A1B"/>
    <w:rsid w:val="005B7BF5"/>
    <w:rsid w:val="005C27B7"/>
    <w:rsid w:val="005D29A4"/>
    <w:rsid w:val="005D46F5"/>
    <w:rsid w:val="005D4AC7"/>
    <w:rsid w:val="005D62CF"/>
    <w:rsid w:val="005E2549"/>
    <w:rsid w:val="005F01B0"/>
    <w:rsid w:val="005F09E9"/>
    <w:rsid w:val="005F3346"/>
    <w:rsid w:val="005F4046"/>
    <w:rsid w:val="005F4EEF"/>
    <w:rsid w:val="005F6A51"/>
    <w:rsid w:val="0060098E"/>
    <w:rsid w:val="006023BC"/>
    <w:rsid w:val="006033DD"/>
    <w:rsid w:val="00603C37"/>
    <w:rsid w:val="006040AD"/>
    <w:rsid w:val="00606330"/>
    <w:rsid w:val="00607DF6"/>
    <w:rsid w:val="00610637"/>
    <w:rsid w:val="00616311"/>
    <w:rsid w:val="00622361"/>
    <w:rsid w:val="00626930"/>
    <w:rsid w:val="00626BF8"/>
    <w:rsid w:val="006322AD"/>
    <w:rsid w:val="006331AB"/>
    <w:rsid w:val="00634D32"/>
    <w:rsid w:val="006363F1"/>
    <w:rsid w:val="006403A2"/>
    <w:rsid w:val="006557C5"/>
    <w:rsid w:val="00657064"/>
    <w:rsid w:val="006579DB"/>
    <w:rsid w:val="006649F2"/>
    <w:rsid w:val="006706EC"/>
    <w:rsid w:val="006746DD"/>
    <w:rsid w:val="00674D2D"/>
    <w:rsid w:val="006817D3"/>
    <w:rsid w:val="00685566"/>
    <w:rsid w:val="006871A0"/>
    <w:rsid w:val="00690C44"/>
    <w:rsid w:val="00691C95"/>
    <w:rsid w:val="00692F3D"/>
    <w:rsid w:val="0069397F"/>
    <w:rsid w:val="006945A8"/>
    <w:rsid w:val="006948F6"/>
    <w:rsid w:val="00694921"/>
    <w:rsid w:val="006A09F3"/>
    <w:rsid w:val="006A325C"/>
    <w:rsid w:val="006A3474"/>
    <w:rsid w:val="006A388B"/>
    <w:rsid w:val="006B5090"/>
    <w:rsid w:val="006B54D8"/>
    <w:rsid w:val="006C088D"/>
    <w:rsid w:val="006C19B6"/>
    <w:rsid w:val="006D1AE8"/>
    <w:rsid w:val="006D2757"/>
    <w:rsid w:val="006D6736"/>
    <w:rsid w:val="006E3411"/>
    <w:rsid w:val="006E4A92"/>
    <w:rsid w:val="006F0DE3"/>
    <w:rsid w:val="006F5248"/>
    <w:rsid w:val="007018C7"/>
    <w:rsid w:val="00703807"/>
    <w:rsid w:val="00703FEF"/>
    <w:rsid w:val="007044F8"/>
    <w:rsid w:val="00707192"/>
    <w:rsid w:val="00716CA6"/>
    <w:rsid w:val="00721F19"/>
    <w:rsid w:val="007243C7"/>
    <w:rsid w:val="007247DA"/>
    <w:rsid w:val="007261EE"/>
    <w:rsid w:val="007351C7"/>
    <w:rsid w:val="00735999"/>
    <w:rsid w:val="00736864"/>
    <w:rsid w:val="007374C7"/>
    <w:rsid w:val="0074094D"/>
    <w:rsid w:val="00743CE9"/>
    <w:rsid w:val="007465CD"/>
    <w:rsid w:val="00751292"/>
    <w:rsid w:val="007559C2"/>
    <w:rsid w:val="00757EDD"/>
    <w:rsid w:val="00760390"/>
    <w:rsid w:val="00760671"/>
    <w:rsid w:val="007615C8"/>
    <w:rsid w:val="00761EE0"/>
    <w:rsid w:val="00771955"/>
    <w:rsid w:val="00777E94"/>
    <w:rsid w:val="00781112"/>
    <w:rsid w:val="007822F5"/>
    <w:rsid w:val="0078533D"/>
    <w:rsid w:val="00787669"/>
    <w:rsid w:val="007903E5"/>
    <w:rsid w:val="00792496"/>
    <w:rsid w:val="00792C27"/>
    <w:rsid w:val="00792FC3"/>
    <w:rsid w:val="007A7BC2"/>
    <w:rsid w:val="007B46E5"/>
    <w:rsid w:val="007B4C83"/>
    <w:rsid w:val="007B5F6C"/>
    <w:rsid w:val="007C089E"/>
    <w:rsid w:val="007C215C"/>
    <w:rsid w:val="007C3050"/>
    <w:rsid w:val="007C7901"/>
    <w:rsid w:val="007D11C7"/>
    <w:rsid w:val="007D3335"/>
    <w:rsid w:val="007D3362"/>
    <w:rsid w:val="007D66B1"/>
    <w:rsid w:val="007E0253"/>
    <w:rsid w:val="007E2717"/>
    <w:rsid w:val="007E46EE"/>
    <w:rsid w:val="007E5A32"/>
    <w:rsid w:val="00803356"/>
    <w:rsid w:val="00803DCB"/>
    <w:rsid w:val="00810D6E"/>
    <w:rsid w:val="00816FBB"/>
    <w:rsid w:val="00826267"/>
    <w:rsid w:val="00833E88"/>
    <w:rsid w:val="00834500"/>
    <w:rsid w:val="008351E1"/>
    <w:rsid w:val="0084203A"/>
    <w:rsid w:val="0084412D"/>
    <w:rsid w:val="0085115D"/>
    <w:rsid w:val="00853524"/>
    <w:rsid w:val="00854FFF"/>
    <w:rsid w:val="008570D0"/>
    <w:rsid w:val="008645B5"/>
    <w:rsid w:val="008737CF"/>
    <w:rsid w:val="00874E29"/>
    <w:rsid w:val="00880D0A"/>
    <w:rsid w:val="00884872"/>
    <w:rsid w:val="0089089B"/>
    <w:rsid w:val="008B0796"/>
    <w:rsid w:val="008B1A89"/>
    <w:rsid w:val="008B2037"/>
    <w:rsid w:val="008B3256"/>
    <w:rsid w:val="008B58B0"/>
    <w:rsid w:val="008B6C55"/>
    <w:rsid w:val="008C114C"/>
    <w:rsid w:val="008C1BF4"/>
    <w:rsid w:val="008C1EE9"/>
    <w:rsid w:val="008C3F89"/>
    <w:rsid w:val="008D4D43"/>
    <w:rsid w:val="008E0AC5"/>
    <w:rsid w:val="008E3121"/>
    <w:rsid w:val="008E5716"/>
    <w:rsid w:val="008E7BC6"/>
    <w:rsid w:val="008F0A31"/>
    <w:rsid w:val="008F18F6"/>
    <w:rsid w:val="008F2428"/>
    <w:rsid w:val="008F26C5"/>
    <w:rsid w:val="008F2F14"/>
    <w:rsid w:val="008F57E3"/>
    <w:rsid w:val="00900716"/>
    <w:rsid w:val="009100BA"/>
    <w:rsid w:val="0091307C"/>
    <w:rsid w:val="00915666"/>
    <w:rsid w:val="00917F82"/>
    <w:rsid w:val="00920E55"/>
    <w:rsid w:val="0092151E"/>
    <w:rsid w:val="00924D08"/>
    <w:rsid w:val="00927433"/>
    <w:rsid w:val="009303BB"/>
    <w:rsid w:val="00931F59"/>
    <w:rsid w:val="00932E02"/>
    <w:rsid w:val="00935F45"/>
    <w:rsid w:val="00940434"/>
    <w:rsid w:val="00941DA9"/>
    <w:rsid w:val="00943609"/>
    <w:rsid w:val="00943C35"/>
    <w:rsid w:val="00945338"/>
    <w:rsid w:val="00953FE1"/>
    <w:rsid w:val="00961432"/>
    <w:rsid w:val="009626D0"/>
    <w:rsid w:val="00962A87"/>
    <w:rsid w:val="00962D67"/>
    <w:rsid w:val="00964B69"/>
    <w:rsid w:val="00966900"/>
    <w:rsid w:val="009700D1"/>
    <w:rsid w:val="009724BE"/>
    <w:rsid w:val="009728A3"/>
    <w:rsid w:val="009728E3"/>
    <w:rsid w:val="00977CFD"/>
    <w:rsid w:val="00980C33"/>
    <w:rsid w:val="0098210E"/>
    <w:rsid w:val="009836AC"/>
    <w:rsid w:val="00984097"/>
    <w:rsid w:val="00985FC6"/>
    <w:rsid w:val="00994A18"/>
    <w:rsid w:val="009975C6"/>
    <w:rsid w:val="009A3EC0"/>
    <w:rsid w:val="009A40C7"/>
    <w:rsid w:val="009B2452"/>
    <w:rsid w:val="009B6D5C"/>
    <w:rsid w:val="009C750B"/>
    <w:rsid w:val="009C7561"/>
    <w:rsid w:val="009D30C2"/>
    <w:rsid w:val="009D418E"/>
    <w:rsid w:val="009D4459"/>
    <w:rsid w:val="009D5FC1"/>
    <w:rsid w:val="009D6C84"/>
    <w:rsid w:val="009D75FB"/>
    <w:rsid w:val="009E242C"/>
    <w:rsid w:val="009E45D5"/>
    <w:rsid w:val="009E5CEA"/>
    <w:rsid w:val="009E7424"/>
    <w:rsid w:val="009F3FAD"/>
    <w:rsid w:val="009F401E"/>
    <w:rsid w:val="00A01C90"/>
    <w:rsid w:val="00A026C5"/>
    <w:rsid w:val="00A06C7B"/>
    <w:rsid w:val="00A070DB"/>
    <w:rsid w:val="00A075F9"/>
    <w:rsid w:val="00A1588A"/>
    <w:rsid w:val="00A15DEF"/>
    <w:rsid w:val="00A260C4"/>
    <w:rsid w:val="00A30AEB"/>
    <w:rsid w:val="00A3172D"/>
    <w:rsid w:val="00A37B0B"/>
    <w:rsid w:val="00A55573"/>
    <w:rsid w:val="00A5560C"/>
    <w:rsid w:val="00A55E2E"/>
    <w:rsid w:val="00A6040B"/>
    <w:rsid w:val="00A61447"/>
    <w:rsid w:val="00A64EAB"/>
    <w:rsid w:val="00A6797C"/>
    <w:rsid w:val="00A70893"/>
    <w:rsid w:val="00A74ADD"/>
    <w:rsid w:val="00A75445"/>
    <w:rsid w:val="00A81073"/>
    <w:rsid w:val="00A82957"/>
    <w:rsid w:val="00A83AB5"/>
    <w:rsid w:val="00A841DF"/>
    <w:rsid w:val="00A90143"/>
    <w:rsid w:val="00A91DBF"/>
    <w:rsid w:val="00A9536E"/>
    <w:rsid w:val="00A95B61"/>
    <w:rsid w:val="00A95C2F"/>
    <w:rsid w:val="00AA2772"/>
    <w:rsid w:val="00AB4142"/>
    <w:rsid w:val="00AC2C9E"/>
    <w:rsid w:val="00AD57C2"/>
    <w:rsid w:val="00AD75C3"/>
    <w:rsid w:val="00AD7924"/>
    <w:rsid w:val="00AE28D7"/>
    <w:rsid w:val="00AE2EB2"/>
    <w:rsid w:val="00AE3967"/>
    <w:rsid w:val="00AE6EDC"/>
    <w:rsid w:val="00AE70B1"/>
    <w:rsid w:val="00AF149F"/>
    <w:rsid w:val="00AF1D4A"/>
    <w:rsid w:val="00B01C29"/>
    <w:rsid w:val="00B06D34"/>
    <w:rsid w:val="00B10DB4"/>
    <w:rsid w:val="00B11473"/>
    <w:rsid w:val="00B13B82"/>
    <w:rsid w:val="00B176AD"/>
    <w:rsid w:val="00B21458"/>
    <w:rsid w:val="00B279F3"/>
    <w:rsid w:val="00B32497"/>
    <w:rsid w:val="00B32C5B"/>
    <w:rsid w:val="00B373FC"/>
    <w:rsid w:val="00B4007F"/>
    <w:rsid w:val="00B41D84"/>
    <w:rsid w:val="00B43C73"/>
    <w:rsid w:val="00B43E71"/>
    <w:rsid w:val="00B4458D"/>
    <w:rsid w:val="00B447F5"/>
    <w:rsid w:val="00B466B7"/>
    <w:rsid w:val="00B468FA"/>
    <w:rsid w:val="00B472EB"/>
    <w:rsid w:val="00B505C8"/>
    <w:rsid w:val="00B52AFD"/>
    <w:rsid w:val="00B5304E"/>
    <w:rsid w:val="00B63642"/>
    <w:rsid w:val="00B64404"/>
    <w:rsid w:val="00B663CB"/>
    <w:rsid w:val="00B67F91"/>
    <w:rsid w:val="00B71CE4"/>
    <w:rsid w:val="00B77720"/>
    <w:rsid w:val="00B80AA9"/>
    <w:rsid w:val="00B80F30"/>
    <w:rsid w:val="00B824FE"/>
    <w:rsid w:val="00B91E5D"/>
    <w:rsid w:val="00B92C08"/>
    <w:rsid w:val="00BA0A4D"/>
    <w:rsid w:val="00BA29B7"/>
    <w:rsid w:val="00BA3C3B"/>
    <w:rsid w:val="00BA70C2"/>
    <w:rsid w:val="00BB374D"/>
    <w:rsid w:val="00BB459C"/>
    <w:rsid w:val="00BB59D7"/>
    <w:rsid w:val="00BC044D"/>
    <w:rsid w:val="00BC13C1"/>
    <w:rsid w:val="00BC446B"/>
    <w:rsid w:val="00BC57A4"/>
    <w:rsid w:val="00BC70F8"/>
    <w:rsid w:val="00BC7253"/>
    <w:rsid w:val="00BD2BE0"/>
    <w:rsid w:val="00BD52C1"/>
    <w:rsid w:val="00BD6A95"/>
    <w:rsid w:val="00BE6191"/>
    <w:rsid w:val="00BE684C"/>
    <w:rsid w:val="00BE7842"/>
    <w:rsid w:val="00BF7056"/>
    <w:rsid w:val="00C04A19"/>
    <w:rsid w:val="00C05159"/>
    <w:rsid w:val="00C07C99"/>
    <w:rsid w:val="00C11288"/>
    <w:rsid w:val="00C15C80"/>
    <w:rsid w:val="00C202D3"/>
    <w:rsid w:val="00C35786"/>
    <w:rsid w:val="00C41CFD"/>
    <w:rsid w:val="00C42B63"/>
    <w:rsid w:val="00C444C2"/>
    <w:rsid w:val="00C45D1D"/>
    <w:rsid w:val="00C469D3"/>
    <w:rsid w:val="00C474BC"/>
    <w:rsid w:val="00C47734"/>
    <w:rsid w:val="00C478BD"/>
    <w:rsid w:val="00C509AB"/>
    <w:rsid w:val="00C52194"/>
    <w:rsid w:val="00C6014E"/>
    <w:rsid w:val="00C6017F"/>
    <w:rsid w:val="00C607B3"/>
    <w:rsid w:val="00C64FF9"/>
    <w:rsid w:val="00C6608A"/>
    <w:rsid w:val="00C70D64"/>
    <w:rsid w:val="00C71FC6"/>
    <w:rsid w:val="00C74A2E"/>
    <w:rsid w:val="00C74F1D"/>
    <w:rsid w:val="00C83DCC"/>
    <w:rsid w:val="00C92AAB"/>
    <w:rsid w:val="00C939D6"/>
    <w:rsid w:val="00C93A27"/>
    <w:rsid w:val="00C97EAD"/>
    <w:rsid w:val="00CA22F8"/>
    <w:rsid w:val="00CA43F1"/>
    <w:rsid w:val="00CB399D"/>
    <w:rsid w:val="00CB47DA"/>
    <w:rsid w:val="00CB5CF0"/>
    <w:rsid w:val="00CB5EBB"/>
    <w:rsid w:val="00CB6575"/>
    <w:rsid w:val="00CB7855"/>
    <w:rsid w:val="00CC0B6E"/>
    <w:rsid w:val="00CC4723"/>
    <w:rsid w:val="00CC71DB"/>
    <w:rsid w:val="00CC7575"/>
    <w:rsid w:val="00CD0797"/>
    <w:rsid w:val="00CD1E8A"/>
    <w:rsid w:val="00CE7C07"/>
    <w:rsid w:val="00CF0558"/>
    <w:rsid w:val="00CF0ADF"/>
    <w:rsid w:val="00CF221C"/>
    <w:rsid w:val="00CF44DA"/>
    <w:rsid w:val="00CF4708"/>
    <w:rsid w:val="00CF4EA7"/>
    <w:rsid w:val="00D00C08"/>
    <w:rsid w:val="00D028E7"/>
    <w:rsid w:val="00D05533"/>
    <w:rsid w:val="00D0705C"/>
    <w:rsid w:val="00D102BD"/>
    <w:rsid w:val="00D1172F"/>
    <w:rsid w:val="00D12FA2"/>
    <w:rsid w:val="00D145D3"/>
    <w:rsid w:val="00D173C2"/>
    <w:rsid w:val="00D26221"/>
    <w:rsid w:val="00D300CE"/>
    <w:rsid w:val="00D4317D"/>
    <w:rsid w:val="00D451AB"/>
    <w:rsid w:val="00D46489"/>
    <w:rsid w:val="00D47DE8"/>
    <w:rsid w:val="00D51E23"/>
    <w:rsid w:val="00D62A9D"/>
    <w:rsid w:val="00D638A4"/>
    <w:rsid w:val="00D63F2E"/>
    <w:rsid w:val="00D648D4"/>
    <w:rsid w:val="00D66BC9"/>
    <w:rsid w:val="00D86EF6"/>
    <w:rsid w:val="00D91D3F"/>
    <w:rsid w:val="00DA4838"/>
    <w:rsid w:val="00DA6568"/>
    <w:rsid w:val="00DB2D7C"/>
    <w:rsid w:val="00DB349C"/>
    <w:rsid w:val="00DB3DEB"/>
    <w:rsid w:val="00DB5D7D"/>
    <w:rsid w:val="00DC0876"/>
    <w:rsid w:val="00DC299D"/>
    <w:rsid w:val="00DC6EF1"/>
    <w:rsid w:val="00DD0D35"/>
    <w:rsid w:val="00DD196B"/>
    <w:rsid w:val="00DD3FB0"/>
    <w:rsid w:val="00DD4079"/>
    <w:rsid w:val="00DD4D2F"/>
    <w:rsid w:val="00DD5AF2"/>
    <w:rsid w:val="00DD6FCF"/>
    <w:rsid w:val="00DE0A09"/>
    <w:rsid w:val="00DE153C"/>
    <w:rsid w:val="00DE51E1"/>
    <w:rsid w:val="00DE65C3"/>
    <w:rsid w:val="00DF2AF2"/>
    <w:rsid w:val="00E00F88"/>
    <w:rsid w:val="00E03BA7"/>
    <w:rsid w:val="00E12D5C"/>
    <w:rsid w:val="00E1411C"/>
    <w:rsid w:val="00E20FF4"/>
    <w:rsid w:val="00E22505"/>
    <w:rsid w:val="00E24CA6"/>
    <w:rsid w:val="00E25F85"/>
    <w:rsid w:val="00E26005"/>
    <w:rsid w:val="00E32ED8"/>
    <w:rsid w:val="00E34306"/>
    <w:rsid w:val="00E41620"/>
    <w:rsid w:val="00E478BD"/>
    <w:rsid w:val="00E53F19"/>
    <w:rsid w:val="00E54DA4"/>
    <w:rsid w:val="00E54FFC"/>
    <w:rsid w:val="00E5640A"/>
    <w:rsid w:val="00E60B08"/>
    <w:rsid w:val="00E61E40"/>
    <w:rsid w:val="00E62875"/>
    <w:rsid w:val="00E66393"/>
    <w:rsid w:val="00E66681"/>
    <w:rsid w:val="00E678A6"/>
    <w:rsid w:val="00E6790B"/>
    <w:rsid w:val="00E75C33"/>
    <w:rsid w:val="00E762B9"/>
    <w:rsid w:val="00E810D0"/>
    <w:rsid w:val="00E81BF9"/>
    <w:rsid w:val="00E81E94"/>
    <w:rsid w:val="00E82680"/>
    <w:rsid w:val="00E85D8E"/>
    <w:rsid w:val="00E865CA"/>
    <w:rsid w:val="00E90DE4"/>
    <w:rsid w:val="00E95256"/>
    <w:rsid w:val="00E95B31"/>
    <w:rsid w:val="00E95C74"/>
    <w:rsid w:val="00E971CB"/>
    <w:rsid w:val="00EA2530"/>
    <w:rsid w:val="00EA3735"/>
    <w:rsid w:val="00EA5780"/>
    <w:rsid w:val="00EA7541"/>
    <w:rsid w:val="00EA7C5A"/>
    <w:rsid w:val="00EB0DB1"/>
    <w:rsid w:val="00EB61E1"/>
    <w:rsid w:val="00EB6445"/>
    <w:rsid w:val="00EB7A4A"/>
    <w:rsid w:val="00EC640E"/>
    <w:rsid w:val="00ED0F70"/>
    <w:rsid w:val="00ED2FE0"/>
    <w:rsid w:val="00ED561A"/>
    <w:rsid w:val="00ED6930"/>
    <w:rsid w:val="00EE085D"/>
    <w:rsid w:val="00EE3511"/>
    <w:rsid w:val="00EF2119"/>
    <w:rsid w:val="00EF7335"/>
    <w:rsid w:val="00EF7BCB"/>
    <w:rsid w:val="00F0309F"/>
    <w:rsid w:val="00F16EAF"/>
    <w:rsid w:val="00F16F11"/>
    <w:rsid w:val="00F172F5"/>
    <w:rsid w:val="00F24969"/>
    <w:rsid w:val="00F340E8"/>
    <w:rsid w:val="00F3455D"/>
    <w:rsid w:val="00F40402"/>
    <w:rsid w:val="00F43B35"/>
    <w:rsid w:val="00F43D72"/>
    <w:rsid w:val="00F445E0"/>
    <w:rsid w:val="00F45E99"/>
    <w:rsid w:val="00F554FD"/>
    <w:rsid w:val="00F56D47"/>
    <w:rsid w:val="00F67354"/>
    <w:rsid w:val="00F700DA"/>
    <w:rsid w:val="00F7096E"/>
    <w:rsid w:val="00F70D2B"/>
    <w:rsid w:val="00F71393"/>
    <w:rsid w:val="00F73C40"/>
    <w:rsid w:val="00F74148"/>
    <w:rsid w:val="00F75459"/>
    <w:rsid w:val="00F772B6"/>
    <w:rsid w:val="00F77DF7"/>
    <w:rsid w:val="00F813DA"/>
    <w:rsid w:val="00F83CA7"/>
    <w:rsid w:val="00F83D86"/>
    <w:rsid w:val="00F843EC"/>
    <w:rsid w:val="00F9360F"/>
    <w:rsid w:val="00FA5B29"/>
    <w:rsid w:val="00FA5B9B"/>
    <w:rsid w:val="00FB011D"/>
    <w:rsid w:val="00FB400B"/>
    <w:rsid w:val="00FB7DEE"/>
    <w:rsid w:val="00FC084C"/>
    <w:rsid w:val="00FC0CA1"/>
    <w:rsid w:val="00FC4F13"/>
    <w:rsid w:val="00FC55E6"/>
    <w:rsid w:val="00FD6798"/>
    <w:rsid w:val="00FE754A"/>
    <w:rsid w:val="00FF4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009791-235E-43B0-B7A0-4F016BF2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1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D63F2E"/>
  </w:style>
  <w:style w:type="character" w:customStyle="1" w:styleId="style371">
    <w:name w:val="style371"/>
    <w:basedOn w:val="a0"/>
    <w:uiPriority w:val="99"/>
    <w:rsid w:val="00D63F2E"/>
  </w:style>
  <w:style w:type="paragraph" w:styleId="a3">
    <w:name w:val="Normal (Web)"/>
    <w:basedOn w:val="a"/>
    <w:uiPriority w:val="99"/>
    <w:rsid w:val="00D6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5F45"/>
    <w:pPr>
      <w:ind w:left="720"/>
    </w:pPr>
  </w:style>
  <w:style w:type="paragraph" w:styleId="a5">
    <w:name w:val="Body Text"/>
    <w:basedOn w:val="a"/>
    <w:link w:val="a6"/>
    <w:uiPriority w:val="99"/>
    <w:rsid w:val="00626930"/>
    <w:pPr>
      <w:spacing w:after="0" w:line="240" w:lineRule="auto"/>
      <w:ind w:firstLine="720"/>
      <w:jc w:val="both"/>
    </w:pPr>
    <w:rPr>
      <w:b/>
      <w:bCs/>
      <w:i/>
      <w:iCs/>
      <w:sz w:val="20"/>
      <w:szCs w:val="20"/>
      <w:lang w:eastAsia="ru-RU"/>
    </w:rPr>
  </w:style>
  <w:style w:type="character" w:customStyle="1" w:styleId="a6">
    <w:name w:val="Основной текст Знак"/>
    <w:link w:val="a5"/>
    <w:uiPriority w:val="99"/>
    <w:locked/>
    <w:rsid w:val="00626930"/>
    <w:rPr>
      <w:rFonts w:ascii="Times New Roman" w:hAnsi="Times New Roman" w:cs="Times New Roman"/>
      <w:b/>
      <w:bCs/>
      <w:i/>
      <w:iCs/>
      <w:sz w:val="20"/>
      <w:szCs w:val="20"/>
      <w:lang w:eastAsia="ru-RU"/>
    </w:rPr>
  </w:style>
  <w:style w:type="paragraph" w:customStyle="1" w:styleId="ConsPlusCell">
    <w:name w:val="ConsPlusCell"/>
    <w:uiPriority w:val="99"/>
    <w:rsid w:val="00626930"/>
    <w:pPr>
      <w:autoSpaceDE w:val="0"/>
      <w:autoSpaceDN w:val="0"/>
      <w:adjustRightInd w:val="0"/>
    </w:pPr>
    <w:rPr>
      <w:rFonts w:ascii="Arial" w:eastAsia="Times New Roman" w:hAnsi="Arial" w:cs="Arial"/>
    </w:rPr>
  </w:style>
  <w:style w:type="paragraph" w:customStyle="1" w:styleId="1">
    <w:name w:val="Обычный1"/>
    <w:rsid w:val="00112BE0"/>
    <w:pPr>
      <w:spacing w:before="100" w:after="100"/>
    </w:pPr>
    <w:rPr>
      <w:rFonts w:ascii="Times New Roman" w:eastAsia="Times New Roman" w:hAnsi="Times New Roman"/>
      <w:sz w:val="24"/>
      <w:szCs w:val="24"/>
    </w:rPr>
  </w:style>
  <w:style w:type="paragraph" w:customStyle="1" w:styleId="a7">
    <w:name w:val="Знак Знак Знак Знак Знак Знак Знак Знак Знак Знак Знак Знак"/>
    <w:basedOn w:val="a"/>
    <w:rsid w:val="001769AE"/>
    <w:pPr>
      <w:spacing w:after="160" w:line="240" w:lineRule="exact"/>
    </w:pPr>
    <w:rPr>
      <w:rFonts w:ascii="Arial" w:hAnsi="Arial" w:cs="Arial"/>
      <w:sz w:val="20"/>
      <w:szCs w:val="20"/>
      <w:lang w:val="en-US"/>
    </w:rPr>
  </w:style>
  <w:style w:type="paragraph" w:styleId="a8">
    <w:name w:val="Body Text Indent"/>
    <w:basedOn w:val="a"/>
    <w:link w:val="a9"/>
    <w:uiPriority w:val="99"/>
    <w:unhideWhenUsed/>
    <w:rsid w:val="002113CD"/>
    <w:pPr>
      <w:spacing w:after="120"/>
      <w:ind w:left="283"/>
    </w:pPr>
  </w:style>
  <w:style w:type="character" w:customStyle="1" w:styleId="a9">
    <w:name w:val="Основной текст с отступом Знак"/>
    <w:basedOn w:val="a0"/>
    <w:link w:val="a8"/>
    <w:uiPriority w:val="99"/>
    <w:rsid w:val="002113CD"/>
    <w:rPr>
      <w:rFonts w:cs="Calibri"/>
      <w:sz w:val="22"/>
      <w:szCs w:val="22"/>
      <w:lang w:eastAsia="en-US"/>
    </w:rPr>
  </w:style>
  <w:style w:type="paragraph" w:styleId="aa">
    <w:name w:val="Balloon Text"/>
    <w:basedOn w:val="a"/>
    <w:link w:val="ab"/>
    <w:uiPriority w:val="99"/>
    <w:semiHidden/>
    <w:unhideWhenUsed/>
    <w:rsid w:val="00F554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FD"/>
    <w:rPr>
      <w:rFonts w:ascii="Tahoma" w:hAnsi="Tahoma" w:cs="Tahoma"/>
      <w:sz w:val="16"/>
      <w:szCs w:val="16"/>
      <w:lang w:eastAsia="en-US"/>
    </w:rPr>
  </w:style>
  <w:style w:type="character" w:customStyle="1" w:styleId="ac">
    <w:name w:val="Без интервала Знак"/>
    <w:link w:val="ad"/>
    <w:uiPriority w:val="1"/>
    <w:locked/>
    <w:rsid w:val="003C5B96"/>
    <w:rPr>
      <w:rFonts w:eastAsia="Times New Roman"/>
    </w:rPr>
  </w:style>
  <w:style w:type="paragraph" w:styleId="ad">
    <w:name w:val="No Spacing"/>
    <w:link w:val="ac"/>
    <w:uiPriority w:val="1"/>
    <w:qFormat/>
    <w:rsid w:val="003C5B96"/>
    <w:rPr>
      <w:rFonts w:eastAsia="Times New Roman"/>
    </w:rPr>
  </w:style>
  <w:style w:type="numbering" w:customStyle="1" w:styleId="10">
    <w:name w:val="Нет списка1"/>
    <w:next w:val="a2"/>
    <w:uiPriority w:val="99"/>
    <w:semiHidden/>
    <w:unhideWhenUsed/>
    <w:rsid w:val="00AE28D7"/>
  </w:style>
  <w:style w:type="character" w:customStyle="1" w:styleId="11">
    <w:name w:val="Номер строки1"/>
    <w:basedOn w:val="a0"/>
    <w:uiPriority w:val="99"/>
    <w:rsid w:val="00AE28D7"/>
    <w:rPr>
      <w:sz w:val="22"/>
      <w:szCs w:val="22"/>
    </w:rPr>
  </w:style>
  <w:style w:type="character" w:styleId="ae">
    <w:name w:val="Hyperlink"/>
    <w:basedOn w:val="a0"/>
    <w:uiPriority w:val="99"/>
    <w:rsid w:val="00AE28D7"/>
    <w:rPr>
      <w:color w:val="0000FF"/>
      <w:sz w:val="22"/>
      <w:szCs w:val="22"/>
      <w:u w:val="single"/>
    </w:rPr>
  </w:style>
  <w:style w:type="table" w:styleId="12">
    <w:name w:val="Table Simple 1"/>
    <w:basedOn w:val="a1"/>
    <w:uiPriority w:val="99"/>
    <w:rsid w:val="00AE28D7"/>
    <w:pPr>
      <w:autoSpaceDE w:val="0"/>
      <w:autoSpaceDN w:val="0"/>
      <w:adjustRightInd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108" w:type="dxa"/>
        <w:right w:w="108" w:type="dxa"/>
      </w:tcMar>
    </w:tcPr>
  </w:style>
  <w:style w:type="table" w:customStyle="1" w:styleId="TableNormal">
    <w:name w:val="Table Normal"/>
    <w:uiPriority w:val="2"/>
    <w:semiHidden/>
    <w:unhideWhenUsed/>
    <w:qFormat/>
    <w:rsid w:val="005004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5004E2"/>
    <w:pPr>
      <w:widowControl w:val="0"/>
      <w:spacing w:after="0" w:line="240" w:lineRule="auto"/>
      <w:ind w:left="100"/>
      <w:outlineLvl w:val="2"/>
    </w:pPr>
    <w:rPr>
      <w:rFonts w:ascii="Times New Roman" w:eastAsia="Times New Roman" w:hAnsi="Times New Roman" w:cstheme="minorBidi"/>
      <w:b/>
      <w:bCs/>
      <w:sz w:val="24"/>
      <w:szCs w:val="24"/>
      <w:lang w:val="en-US"/>
    </w:rPr>
  </w:style>
  <w:style w:type="paragraph" w:customStyle="1" w:styleId="31">
    <w:name w:val="Заголовок 31"/>
    <w:basedOn w:val="a"/>
    <w:uiPriority w:val="1"/>
    <w:qFormat/>
    <w:rsid w:val="005004E2"/>
    <w:pPr>
      <w:widowControl w:val="0"/>
      <w:spacing w:after="0" w:line="240" w:lineRule="auto"/>
      <w:ind w:left="800"/>
      <w:outlineLvl w:val="3"/>
    </w:pPr>
    <w:rPr>
      <w:rFonts w:cstheme="minorBidi"/>
      <w:b/>
      <w:bCs/>
      <w:lang w:val="en-US"/>
    </w:rPr>
  </w:style>
  <w:style w:type="paragraph" w:customStyle="1" w:styleId="TableParagraph">
    <w:name w:val="Table Paragraph"/>
    <w:basedOn w:val="a"/>
    <w:uiPriority w:val="1"/>
    <w:qFormat/>
    <w:rsid w:val="005004E2"/>
    <w:pPr>
      <w:widowControl w:val="0"/>
      <w:spacing w:after="0" w:line="240" w:lineRule="auto"/>
    </w:pPr>
    <w:rPr>
      <w:rFonts w:asciiTheme="minorHAnsi" w:eastAsiaTheme="minorHAnsi" w:hAnsiTheme="minorHAnsi" w:cstheme="minorBidi"/>
      <w:lang w:val="en-US"/>
    </w:rPr>
  </w:style>
  <w:style w:type="table" w:styleId="af">
    <w:name w:val="Table Grid"/>
    <w:basedOn w:val="a1"/>
    <w:locked/>
    <w:rsid w:val="00321E97"/>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
    <w:rsid w:val="0040225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383">
      <w:bodyDiv w:val="1"/>
      <w:marLeft w:val="0"/>
      <w:marRight w:val="0"/>
      <w:marTop w:val="0"/>
      <w:marBottom w:val="0"/>
      <w:divBdr>
        <w:top w:val="none" w:sz="0" w:space="0" w:color="auto"/>
        <w:left w:val="none" w:sz="0" w:space="0" w:color="auto"/>
        <w:bottom w:val="none" w:sz="0" w:space="0" w:color="auto"/>
        <w:right w:val="none" w:sz="0" w:space="0" w:color="auto"/>
      </w:divBdr>
    </w:div>
    <w:div w:id="109206538">
      <w:bodyDiv w:val="1"/>
      <w:marLeft w:val="0"/>
      <w:marRight w:val="0"/>
      <w:marTop w:val="0"/>
      <w:marBottom w:val="0"/>
      <w:divBdr>
        <w:top w:val="none" w:sz="0" w:space="0" w:color="auto"/>
        <w:left w:val="none" w:sz="0" w:space="0" w:color="auto"/>
        <w:bottom w:val="none" w:sz="0" w:space="0" w:color="auto"/>
        <w:right w:val="none" w:sz="0" w:space="0" w:color="auto"/>
      </w:divBdr>
    </w:div>
    <w:div w:id="201136237">
      <w:bodyDiv w:val="1"/>
      <w:marLeft w:val="0"/>
      <w:marRight w:val="0"/>
      <w:marTop w:val="0"/>
      <w:marBottom w:val="0"/>
      <w:divBdr>
        <w:top w:val="none" w:sz="0" w:space="0" w:color="auto"/>
        <w:left w:val="none" w:sz="0" w:space="0" w:color="auto"/>
        <w:bottom w:val="none" w:sz="0" w:space="0" w:color="auto"/>
        <w:right w:val="none" w:sz="0" w:space="0" w:color="auto"/>
      </w:divBdr>
    </w:div>
    <w:div w:id="614487429">
      <w:marLeft w:val="0"/>
      <w:marRight w:val="0"/>
      <w:marTop w:val="0"/>
      <w:marBottom w:val="0"/>
      <w:divBdr>
        <w:top w:val="none" w:sz="0" w:space="0" w:color="auto"/>
        <w:left w:val="none" w:sz="0" w:space="0" w:color="auto"/>
        <w:bottom w:val="none" w:sz="0" w:space="0" w:color="auto"/>
        <w:right w:val="none" w:sz="0" w:space="0" w:color="auto"/>
      </w:divBdr>
    </w:div>
    <w:div w:id="667098124">
      <w:bodyDiv w:val="1"/>
      <w:marLeft w:val="0"/>
      <w:marRight w:val="0"/>
      <w:marTop w:val="0"/>
      <w:marBottom w:val="0"/>
      <w:divBdr>
        <w:top w:val="none" w:sz="0" w:space="0" w:color="auto"/>
        <w:left w:val="none" w:sz="0" w:space="0" w:color="auto"/>
        <w:bottom w:val="none" w:sz="0" w:space="0" w:color="auto"/>
        <w:right w:val="none" w:sz="0" w:space="0" w:color="auto"/>
      </w:divBdr>
    </w:div>
    <w:div w:id="828255734">
      <w:bodyDiv w:val="1"/>
      <w:marLeft w:val="0"/>
      <w:marRight w:val="0"/>
      <w:marTop w:val="0"/>
      <w:marBottom w:val="0"/>
      <w:divBdr>
        <w:top w:val="none" w:sz="0" w:space="0" w:color="auto"/>
        <w:left w:val="none" w:sz="0" w:space="0" w:color="auto"/>
        <w:bottom w:val="none" w:sz="0" w:space="0" w:color="auto"/>
        <w:right w:val="none" w:sz="0" w:space="0" w:color="auto"/>
      </w:divBdr>
    </w:div>
    <w:div w:id="1398750254">
      <w:bodyDiv w:val="1"/>
      <w:marLeft w:val="0"/>
      <w:marRight w:val="0"/>
      <w:marTop w:val="0"/>
      <w:marBottom w:val="0"/>
      <w:divBdr>
        <w:top w:val="none" w:sz="0" w:space="0" w:color="auto"/>
        <w:left w:val="none" w:sz="0" w:space="0" w:color="auto"/>
        <w:bottom w:val="none" w:sz="0" w:space="0" w:color="auto"/>
        <w:right w:val="none" w:sz="0" w:space="0" w:color="auto"/>
      </w:divBdr>
    </w:div>
    <w:div w:id="1432119480">
      <w:bodyDiv w:val="1"/>
      <w:marLeft w:val="0"/>
      <w:marRight w:val="0"/>
      <w:marTop w:val="0"/>
      <w:marBottom w:val="0"/>
      <w:divBdr>
        <w:top w:val="none" w:sz="0" w:space="0" w:color="auto"/>
        <w:left w:val="none" w:sz="0" w:space="0" w:color="auto"/>
        <w:bottom w:val="none" w:sz="0" w:space="0" w:color="auto"/>
        <w:right w:val="none" w:sz="0" w:space="0" w:color="auto"/>
      </w:divBdr>
    </w:div>
    <w:div w:id="1501699390">
      <w:bodyDiv w:val="1"/>
      <w:marLeft w:val="0"/>
      <w:marRight w:val="0"/>
      <w:marTop w:val="0"/>
      <w:marBottom w:val="0"/>
      <w:divBdr>
        <w:top w:val="none" w:sz="0" w:space="0" w:color="auto"/>
        <w:left w:val="none" w:sz="0" w:space="0" w:color="auto"/>
        <w:bottom w:val="none" w:sz="0" w:space="0" w:color="auto"/>
        <w:right w:val="none" w:sz="0" w:space="0" w:color="auto"/>
      </w:divBdr>
    </w:div>
    <w:div w:id="1873228215">
      <w:bodyDiv w:val="1"/>
      <w:marLeft w:val="0"/>
      <w:marRight w:val="0"/>
      <w:marTop w:val="0"/>
      <w:marBottom w:val="0"/>
      <w:divBdr>
        <w:top w:val="none" w:sz="0" w:space="0" w:color="auto"/>
        <w:left w:val="none" w:sz="0" w:space="0" w:color="auto"/>
        <w:bottom w:val="none" w:sz="0" w:space="0" w:color="auto"/>
        <w:right w:val="none" w:sz="0" w:space="0" w:color="auto"/>
      </w:divBdr>
    </w:div>
    <w:div w:id="20262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7FA6-954A-4F8C-8768-A316DEC7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Людмила</cp:lastModifiedBy>
  <cp:revision>35</cp:revision>
  <cp:lastPrinted>2022-03-28T08:23:00Z</cp:lastPrinted>
  <dcterms:created xsi:type="dcterms:W3CDTF">2021-04-19T06:55:00Z</dcterms:created>
  <dcterms:modified xsi:type="dcterms:W3CDTF">2022-03-28T08:24:00Z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поясниетльная</vt:lpwstr>
  </property>
  <property fmtid="{D5CDD505-2E9C-101B-9397-08002B2CF9AE}" pid="4" name="_AuthorEmail">
    <vt:lpwstr>l.a.lyubimenko@kortkeros.rkomi.ru</vt:lpwstr>
  </property>
  <property fmtid="{D5CDD505-2E9C-101B-9397-08002B2CF9AE}" pid="5" name="_AuthorEmailDisplayName">
    <vt:lpwstr>Любименко Людмила Анатольевна</vt:lpwstr>
  </property>
</Properties>
</file>