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620" w:rsidRDefault="00FD2620" w:rsidP="00EF589F">
      <w:pPr>
        <w:pStyle w:val="ConsPlusNormal"/>
        <w:jc w:val="right"/>
        <w:rPr>
          <w:sz w:val="24"/>
        </w:rPr>
      </w:pPr>
    </w:p>
    <w:p w:rsidR="00EF589F" w:rsidRPr="00C20017" w:rsidRDefault="00C20017" w:rsidP="00EF589F">
      <w:pPr>
        <w:pStyle w:val="ConsPlusTitle"/>
        <w:jc w:val="center"/>
        <w:outlineLvl w:val="1"/>
        <w:rPr>
          <w:szCs w:val="24"/>
        </w:rPr>
      </w:pPr>
      <w:r w:rsidRPr="00C20017">
        <w:rPr>
          <w:szCs w:val="24"/>
        </w:rPr>
        <w:t>ПАСПОРТ</w:t>
      </w:r>
    </w:p>
    <w:p w:rsidR="00EF589F" w:rsidRPr="00C20017" w:rsidRDefault="00EF589F" w:rsidP="00EF589F">
      <w:pPr>
        <w:pStyle w:val="ConsPlusTitle"/>
        <w:jc w:val="center"/>
        <w:rPr>
          <w:szCs w:val="24"/>
        </w:rPr>
      </w:pPr>
      <w:r w:rsidRPr="00C20017">
        <w:rPr>
          <w:szCs w:val="24"/>
        </w:rPr>
        <w:t xml:space="preserve">муниципальной программы муниципального образования 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C20017">
        <w:rPr>
          <w:b/>
          <w:szCs w:val="24"/>
        </w:rPr>
        <w:t>муниципального  района «Корткеросский»</w:t>
      </w:r>
      <w:r w:rsidRPr="00C20017">
        <w:rPr>
          <w:szCs w:val="24"/>
        </w:rPr>
        <w:t xml:space="preserve"> 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32"/>
          <w:lang w:eastAsia="ru-RU"/>
        </w:rPr>
      </w:pPr>
      <w:r w:rsidRPr="00C20017">
        <w:rPr>
          <w:rFonts w:eastAsia="Times New Roman" w:cs="Times New Roman"/>
          <w:b/>
          <w:szCs w:val="32"/>
          <w:lang w:eastAsia="ru-RU"/>
        </w:rPr>
        <w:t>«Развитие системы муниципального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32"/>
          <w:lang w:eastAsia="ru-RU"/>
        </w:rPr>
      </w:pPr>
      <w:r w:rsidRPr="00C20017">
        <w:rPr>
          <w:rFonts w:eastAsia="Times New Roman" w:cs="Times New Roman"/>
          <w:b/>
          <w:szCs w:val="32"/>
          <w:lang w:eastAsia="ru-RU"/>
        </w:rPr>
        <w:t>управления»</w:t>
      </w:r>
    </w:p>
    <w:p w:rsidR="00EF589F" w:rsidRPr="00EF589F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32"/>
          <w:lang w:eastAsia="ru-RU"/>
        </w:rPr>
      </w:pP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2324"/>
        <w:gridCol w:w="7003"/>
      </w:tblGrid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Соисполнители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jc w:val="both"/>
            </w:pPr>
            <w:r w:rsidRPr="00B8765D">
              <w:t>1. Управление финансов администрации муниципального района «Корткеросский»;</w:t>
            </w:r>
          </w:p>
          <w:p w:rsidR="00B8765D" w:rsidRPr="00B8765D" w:rsidRDefault="00B8765D" w:rsidP="00B8765D">
            <w:pPr>
              <w:jc w:val="both"/>
            </w:pPr>
            <w:r w:rsidRPr="00B8765D"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B8765D" w:rsidRPr="00B8765D" w:rsidRDefault="00B8765D" w:rsidP="00B8765D">
            <w:pPr>
              <w:jc w:val="both"/>
            </w:pPr>
            <w:r w:rsidRPr="00B8765D">
              <w:t xml:space="preserve">3. </w:t>
            </w:r>
            <w:r>
              <w:t>С</w:t>
            </w:r>
            <w:r w:rsidRPr="00B8765D">
              <w:t>лужба по автоматизации, информатизации и защите информации администрации муниципального района «Корткеросский»;</w:t>
            </w:r>
          </w:p>
          <w:p w:rsidR="00B8765D" w:rsidRPr="00B8765D" w:rsidRDefault="00B8765D" w:rsidP="00B8765D">
            <w:pPr>
              <w:jc w:val="both"/>
            </w:pPr>
            <w:r w:rsidRPr="00B8765D">
              <w:t xml:space="preserve">4. </w:t>
            </w:r>
            <w:r>
              <w:t>С</w:t>
            </w:r>
            <w:r w:rsidRPr="00B8765D">
              <w:t>лужба по социальным вопросам администрации муниципального района «Корткеросский»;</w:t>
            </w:r>
          </w:p>
          <w:p w:rsidR="00B8765D" w:rsidRPr="00B8765D" w:rsidRDefault="00B8765D" w:rsidP="00B8765D">
            <w:pPr>
              <w:jc w:val="both"/>
            </w:pPr>
            <w:r w:rsidRPr="00B8765D">
              <w:t xml:space="preserve">5. </w:t>
            </w:r>
            <w:r>
              <w:t>О</w:t>
            </w:r>
            <w:r w:rsidRPr="00B8765D">
              <w:t>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B8765D" w:rsidRPr="00B8765D" w:rsidRDefault="00B8765D" w:rsidP="00B8765D">
            <w:pPr>
              <w:jc w:val="both"/>
            </w:pPr>
            <w:r w:rsidRPr="00B8765D">
              <w:t xml:space="preserve">6. </w:t>
            </w:r>
            <w:r>
              <w:t>О</w:t>
            </w:r>
            <w:r w:rsidRPr="00B8765D">
              <w:t>тдел жилищной политики администрации муниципального района «Корткеросский»;</w:t>
            </w:r>
          </w:p>
          <w:p w:rsidR="00B8765D" w:rsidRPr="00B8765D" w:rsidRDefault="00B8765D" w:rsidP="00B8765D">
            <w:pPr>
              <w:jc w:val="both"/>
            </w:pPr>
            <w:r w:rsidRPr="00B8765D">
              <w:t xml:space="preserve">7. </w:t>
            </w:r>
            <w:r>
              <w:t>О</w:t>
            </w:r>
            <w:r w:rsidRPr="00B8765D">
              <w:t>тдел финансового и бухгалтерского учета администрации муниципального района «Корткеросский».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Подпрограммы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t>1. Развитие кадрового потенциала;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2. Управление муниципальными финансами и муниципальным долгом;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3. Управление муниципальным имуществом муниципального района «Корткеросский»;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4. </w:t>
            </w:r>
            <w:r>
              <w:t>Р</w:t>
            </w:r>
            <w:r w:rsidRPr="00B8765D">
              <w:t>азвитие информационного общества;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5. </w:t>
            </w:r>
            <w:r>
              <w:t>П</w:t>
            </w:r>
            <w:r w:rsidRPr="00B8765D">
              <w:t>оддержка социально ориентированных некоммерческих организаций.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Программно-целевые инструменты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t>-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 xml:space="preserve">Цель </w:t>
            </w:r>
            <w:r w:rsidRPr="00B8765D">
              <w:rPr>
                <w:color w:val="000000" w:themeColor="text1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lastRenderedPageBreak/>
              <w:t xml:space="preserve">Повышение качества и эффективности муниципального управления на территории муниципального района </w:t>
            </w:r>
            <w:r w:rsidRPr="00B8765D">
              <w:lastRenderedPageBreak/>
              <w:t>«Корткеросский»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t>1. Развитие и совершенствование кадровой политики;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2. </w:t>
            </w:r>
            <w:r>
              <w:t>П</w:t>
            </w:r>
            <w:r w:rsidRPr="00B8765D">
              <w:t>овышение эффективности управления муниципальными финансами, организация и обеспечение бюджетного процесса;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3. </w:t>
            </w:r>
            <w:r>
              <w:t>П</w:t>
            </w:r>
            <w:r w:rsidRPr="00B8765D">
              <w:t>овышение эффективности управления муниципальным имуществом и приватизации;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4. </w:t>
            </w:r>
            <w:r>
              <w:t>Р</w:t>
            </w:r>
            <w:r w:rsidRPr="00B8765D">
              <w:t>азвитие системы взаимодействия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5. </w:t>
            </w:r>
            <w:r>
              <w:t>Р</w:t>
            </w:r>
            <w:r w:rsidRPr="00B8765D">
              <w:t>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t>1.</w:t>
            </w:r>
            <w:r>
              <w:t xml:space="preserve"> </w:t>
            </w:r>
            <w:r w:rsidRPr="00B8765D"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B8765D">
              <w:t>тыс.руб</w:t>
            </w:r>
            <w:proofErr w:type="spellEnd"/>
            <w:r w:rsidRPr="00B8765D">
              <w:t>.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рублей.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3. 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образования.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5.</w:t>
            </w:r>
            <w:r>
              <w:t xml:space="preserve"> </w:t>
            </w:r>
            <w:r w:rsidRPr="00B8765D">
              <w:t>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 xml:space="preserve">Этапы и сроки </w:t>
            </w:r>
            <w:r w:rsidRPr="00B8765D">
              <w:rPr>
                <w:color w:val="000000" w:themeColor="text1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lastRenderedPageBreak/>
              <w:t>Срок реализации Программы 2022 - 2030 годы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lastRenderedPageBreak/>
              <w:t>Объемы финансирования муниципальной программы</w:t>
            </w:r>
          </w:p>
        </w:tc>
        <w:tc>
          <w:tcPr>
            <w:tcW w:w="7003" w:type="dxa"/>
          </w:tcPr>
          <w:p w:rsidR="0078520D" w:rsidRDefault="0078520D" w:rsidP="0078520D">
            <w:pPr>
              <w:pStyle w:val="a8"/>
              <w:jc w:val="both"/>
            </w:pPr>
            <w:r>
              <w:t xml:space="preserve">Общий объем финансирования муниципальной программы на период 2022 - 2027 годов составит </w:t>
            </w:r>
            <w:r w:rsidRPr="0078520D">
              <w:t>77</w:t>
            </w:r>
            <w:r>
              <w:rPr>
                <w:lang w:val="en-US"/>
              </w:rPr>
              <w:t> </w:t>
            </w:r>
            <w:r w:rsidRPr="0078520D">
              <w:t>820</w:t>
            </w:r>
            <w:r>
              <w:t>,</w:t>
            </w:r>
            <w:r w:rsidRPr="0078520D">
              <w:t>02055</w:t>
            </w:r>
            <w:r>
              <w:t xml:space="preserve"> тыс. рублей, в том числе:</w:t>
            </w:r>
          </w:p>
          <w:p w:rsidR="0078520D" w:rsidRDefault="0078520D" w:rsidP="0078520D">
            <w:pPr>
              <w:pStyle w:val="a8"/>
              <w:jc w:val="both"/>
            </w:pPr>
            <w:r>
              <w:t xml:space="preserve">2022 год – </w:t>
            </w:r>
            <w:r>
              <w:t>7 367,94655</w:t>
            </w:r>
            <w:r>
              <w:t xml:space="preserve"> тыс. рублей;</w:t>
            </w:r>
          </w:p>
          <w:p w:rsidR="0078520D" w:rsidRDefault="0078520D" w:rsidP="0078520D">
            <w:pPr>
              <w:pStyle w:val="a8"/>
              <w:jc w:val="both"/>
            </w:pPr>
            <w:r>
              <w:t xml:space="preserve">2023 год – </w:t>
            </w:r>
            <w:r>
              <w:t>10 100,97428</w:t>
            </w:r>
            <w:r>
              <w:t xml:space="preserve"> тыс. рублей;</w:t>
            </w:r>
          </w:p>
          <w:p w:rsidR="0078520D" w:rsidRDefault="0078520D" w:rsidP="0078520D">
            <w:pPr>
              <w:pStyle w:val="a8"/>
              <w:jc w:val="both"/>
            </w:pPr>
            <w:r>
              <w:t xml:space="preserve">2024 год – </w:t>
            </w:r>
            <w:r>
              <w:t>12 128,22530</w:t>
            </w:r>
            <w:r>
              <w:t xml:space="preserve"> тыс. рублей;</w:t>
            </w:r>
          </w:p>
          <w:p w:rsidR="0078520D" w:rsidRDefault="0078520D" w:rsidP="0078520D">
            <w:pPr>
              <w:pStyle w:val="a8"/>
              <w:jc w:val="both"/>
            </w:pPr>
            <w:r>
              <w:t xml:space="preserve">2025 год – </w:t>
            </w:r>
            <w:r>
              <w:t>25 455,003</w:t>
            </w:r>
            <w:r>
              <w:t xml:space="preserve"> тыс. рублей;</w:t>
            </w:r>
          </w:p>
          <w:p w:rsidR="0078520D" w:rsidRDefault="0078520D" w:rsidP="0078520D">
            <w:pPr>
              <w:pStyle w:val="a8"/>
              <w:jc w:val="both"/>
            </w:pPr>
            <w:r>
              <w:t xml:space="preserve">2026 год – </w:t>
            </w:r>
            <w:r>
              <w:t>12 069,02571</w:t>
            </w:r>
            <w:r>
              <w:t xml:space="preserve"> тыс. рублей;</w:t>
            </w:r>
          </w:p>
          <w:p w:rsidR="00B8765D" w:rsidRPr="00B8765D" w:rsidRDefault="0078520D" w:rsidP="0078520D">
            <w:pPr>
              <w:pStyle w:val="a8"/>
              <w:jc w:val="both"/>
            </w:pPr>
            <w:r>
              <w:t xml:space="preserve">2027 год – </w:t>
            </w:r>
            <w:r>
              <w:t>10 699,02571</w:t>
            </w:r>
            <w:bookmarkStart w:id="0" w:name="_GoBack"/>
            <w:bookmarkEnd w:id="0"/>
            <w:r>
              <w:t xml:space="preserve"> тыс. рублей.</w:t>
            </w:r>
          </w:p>
        </w:tc>
      </w:tr>
      <w:tr w:rsidR="00B8765D" w:rsidRPr="00B8765D" w:rsidTr="008C6F48">
        <w:tc>
          <w:tcPr>
            <w:tcW w:w="2324" w:type="dxa"/>
          </w:tcPr>
          <w:p w:rsidR="00B8765D" w:rsidRPr="00B8765D" w:rsidRDefault="00B8765D" w:rsidP="00B8765D">
            <w:pPr>
              <w:adjustRightInd w:val="0"/>
              <w:spacing w:after="200" w:line="276" w:lineRule="auto"/>
              <w:jc w:val="center"/>
              <w:rPr>
                <w:color w:val="000000" w:themeColor="text1"/>
                <w:szCs w:val="28"/>
              </w:rPr>
            </w:pPr>
            <w:r w:rsidRPr="00B8765D">
              <w:rPr>
                <w:color w:val="000000" w:themeColor="text1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003" w:type="dxa"/>
          </w:tcPr>
          <w:p w:rsidR="00B8765D" w:rsidRPr="00B8765D" w:rsidRDefault="00B8765D" w:rsidP="00B8765D">
            <w:pPr>
              <w:pStyle w:val="a8"/>
              <w:jc w:val="both"/>
            </w:pPr>
            <w:r w:rsidRPr="00B8765D">
              <w:t>Реализация программы позволит к 2030 году достичь следующих конечных результатов: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1. </w:t>
            </w:r>
            <w:r>
              <w:t>Р</w:t>
            </w:r>
            <w:r w:rsidRPr="00B8765D">
              <w:t xml:space="preserve">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6,5 </w:t>
            </w:r>
            <w:proofErr w:type="spellStart"/>
            <w:r w:rsidRPr="00B8765D">
              <w:t>тыс.руб</w:t>
            </w:r>
            <w:proofErr w:type="spellEnd"/>
            <w:r w:rsidRPr="00B8765D">
              <w:t>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2.</w:t>
            </w:r>
            <w:r>
              <w:t xml:space="preserve"> Н</w:t>
            </w:r>
            <w:r w:rsidRPr="00B8765D">
              <w:t xml:space="preserve">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12,4 </w:t>
            </w:r>
            <w:proofErr w:type="spellStart"/>
            <w:r w:rsidRPr="00B8765D">
              <w:t>тыс.руб</w:t>
            </w:r>
            <w:proofErr w:type="spellEnd"/>
            <w:r w:rsidRPr="00B8765D">
              <w:t>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3.</w:t>
            </w:r>
            <w:r>
              <w:t xml:space="preserve"> О</w:t>
            </w:r>
            <w:r w:rsidRPr="00B8765D">
              <w:t>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>4.</w:t>
            </w:r>
            <w:r>
              <w:t xml:space="preserve"> Д</w:t>
            </w:r>
            <w:r w:rsidRPr="00B8765D">
              <w:t>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116 %;</w:t>
            </w:r>
          </w:p>
          <w:p w:rsidR="00B8765D" w:rsidRPr="00B8765D" w:rsidRDefault="00B8765D" w:rsidP="00B8765D">
            <w:pPr>
              <w:pStyle w:val="a8"/>
              <w:jc w:val="both"/>
            </w:pPr>
            <w:r w:rsidRPr="00B8765D">
              <w:t xml:space="preserve">5. </w:t>
            </w:r>
            <w:r>
              <w:t>Д</w:t>
            </w:r>
            <w:r w:rsidRPr="00B8765D">
              <w:t>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</w:t>
            </w:r>
            <w:r>
              <w:t xml:space="preserve"> </w:t>
            </w:r>
            <w:r w:rsidRPr="00B8765D">
              <w:t>100 %.</w:t>
            </w:r>
          </w:p>
        </w:tc>
      </w:tr>
    </w:tbl>
    <w:p w:rsidR="00E3574F" w:rsidRDefault="00E3574F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sectPr w:rsidR="00EA5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10"/>
    <w:rsid w:val="00022C2C"/>
    <w:rsid w:val="00022D31"/>
    <w:rsid w:val="0002562A"/>
    <w:rsid w:val="0003478A"/>
    <w:rsid w:val="00040363"/>
    <w:rsid w:val="00067448"/>
    <w:rsid w:val="000B6135"/>
    <w:rsid w:val="000C552A"/>
    <w:rsid w:val="001243D3"/>
    <w:rsid w:val="001652BB"/>
    <w:rsid w:val="001C6B28"/>
    <w:rsid w:val="00202659"/>
    <w:rsid w:val="00293587"/>
    <w:rsid w:val="002C7B5C"/>
    <w:rsid w:val="00310E03"/>
    <w:rsid w:val="00322A8E"/>
    <w:rsid w:val="00327209"/>
    <w:rsid w:val="00331984"/>
    <w:rsid w:val="003C106D"/>
    <w:rsid w:val="003C5E23"/>
    <w:rsid w:val="003F6210"/>
    <w:rsid w:val="00411EC8"/>
    <w:rsid w:val="0046781B"/>
    <w:rsid w:val="004712A2"/>
    <w:rsid w:val="00482494"/>
    <w:rsid w:val="00493100"/>
    <w:rsid w:val="004B7B78"/>
    <w:rsid w:val="004D5AA6"/>
    <w:rsid w:val="004E5474"/>
    <w:rsid w:val="0050068F"/>
    <w:rsid w:val="00532343"/>
    <w:rsid w:val="00544378"/>
    <w:rsid w:val="00580581"/>
    <w:rsid w:val="005F160D"/>
    <w:rsid w:val="00610F3D"/>
    <w:rsid w:val="00635EAE"/>
    <w:rsid w:val="00636E8C"/>
    <w:rsid w:val="0065404D"/>
    <w:rsid w:val="006630A0"/>
    <w:rsid w:val="006843C4"/>
    <w:rsid w:val="00694E14"/>
    <w:rsid w:val="006C275A"/>
    <w:rsid w:val="006D24A0"/>
    <w:rsid w:val="00701E46"/>
    <w:rsid w:val="0078520D"/>
    <w:rsid w:val="007A0CBC"/>
    <w:rsid w:val="007A7CE9"/>
    <w:rsid w:val="007B114C"/>
    <w:rsid w:val="008454D5"/>
    <w:rsid w:val="00861949"/>
    <w:rsid w:val="0086664A"/>
    <w:rsid w:val="008741EB"/>
    <w:rsid w:val="00897595"/>
    <w:rsid w:val="0092625A"/>
    <w:rsid w:val="00937116"/>
    <w:rsid w:val="00943162"/>
    <w:rsid w:val="009E0174"/>
    <w:rsid w:val="00A57535"/>
    <w:rsid w:val="00AA5C4E"/>
    <w:rsid w:val="00AD1D06"/>
    <w:rsid w:val="00AF19AB"/>
    <w:rsid w:val="00B274BC"/>
    <w:rsid w:val="00B8765D"/>
    <w:rsid w:val="00BE4A4F"/>
    <w:rsid w:val="00C20017"/>
    <w:rsid w:val="00C239CE"/>
    <w:rsid w:val="00C570DF"/>
    <w:rsid w:val="00C7123E"/>
    <w:rsid w:val="00D24A93"/>
    <w:rsid w:val="00D25BB3"/>
    <w:rsid w:val="00D671CC"/>
    <w:rsid w:val="00D97036"/>
    <w:rsid w:val="00DB32A3"/>
    <w:rsid w:val="00E03714"/>
    <w:rsid w:val="00E3574F"/>
    <w:rsid w:val="00E359A6"/>
    <w:rsid w:val="00E41ACC"/>
    <w:rsid w:val="00E704AA"/>
    <w:rsid w:val="00E7113E"/>
    <w:rsid w:val="00E86137"/>
    <w:rsid w:val="00E972F2"/>
    <w:rsid w:val="00EA5EAD"/>
    <w:rsid w:val="00EB703A"/>
    <w:rsid w:val="00ED2365"/>
    <w:rsid w:val="00EF47F1"/>
    <w:rsid w:val="00EF589F"/>
    <w:rsid w:val="00FD2620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878A8-E135-46CE-8BF2-DBCD3A78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F58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EF5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2001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1949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B8765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8765D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4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User</cp:lastModifiedBy>
  <cp:revision>37</cp:revision>
  <cp:lastPrinted>2021-10-13T12:53:00Z</cp:lastPrinted>
  <dcterms:created xsi:type="dcterms:W3CDTF">2021-08-26T06:34:00Z</dcterms:created>
  <dcterms:modified xsi:type="dcterms:W3CDTF">2024-11-07T14:19:00Z</dcterms:modified>
</cp:coreProperties>
</file>