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5BD" w:rsidRPr="001945BD" w:rsidRDefault="001945BD" w:rsidP="001945BD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45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1945BD" w:rsidRPr="001945BD" w:rsidRDefault="001945BD" w:rsidP="001945BD">
      <w:pPr>
        <w:spacing w:after="0" w:line="312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</w:t>
      </w:r>
      <w:r w:rsidRPr="001945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1945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 исполнении бюджета муниципального образования муниципального района «Корткеросский» за </w:t>
      </w:r>
      <w:r w:rsidR="00D164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2025</w:t>
      </w:r>
      <w:r w:rsidRPr="001945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1945BD" w:rsidRPr="00D164DE" w:rsidRDefault="001945BD" w:rsidP="001945BD">
      <w:pPr>
        <w:spacing w:after="0" w:line="312" w:lineRule="auto"/>
        <w:ind w:right="140"/>
        <w:jc w:val="center"/>
        <w:rPr>
          <w:rFonts w:ascii="Times New Roman" w:eastAsia="Times New Roman" w:hAnsi="Times New Roman" w:cs="Times New Roman"/>
          <w:b/>
          <w:color w:val="FF0000"/>
          <w:kern w:val="28"/>
          <w:sz w:val="28"/>
          <w:szCs w:val="28"/>
          <w:lang w:eastAsia="ru-RU"/>
        </w:rPr>
      </w:pPr>
    </w:p>
    <w:p w:rsidR="001945BD" w:rsidRPr="00E53C32" w:rsidRDefault="001945BD" w:rsidP="001945BD">
      <w:pPr>
        <w:numPr>
          <w:ilvl w:val="0"/>
          <w:numId w:val="17"/>
        </w:numPr>
        <w:spacing w:after="0" w:line="312" w:lineRule="auto"/>
        <w:ind w:right="14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E53C3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Общие итоги исполнения бюджета МО МР </w:t>
      </w:r>
      <w:r w:rsidRPr="00E53C32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"</w:t>
      </w:r>
      <w:r w:rsidRPr="00E53C3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Корткеросский</w:t>
      </w:r>
      <w:r w:rsidRPr="00E53C32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"</w:t>
      </w:r>
    </w:p>
    <w:p w:rsidR="00CF0379" w:rsidRDefault="00CF0379" w:rsidP="001945BD">
      <w:pPr>
        <w:tabs>
          <w:tab w:val="left" w:pos="142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5BD" w:rsidRPr="00E53C32" w:rsidRDefault="001945BD" w:rsidP="001945BD">
      <w:pPr>
        <w:tabs>
          <w:tab w:val="left" w:pos="142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бюджета МО МР "Корткеросский" в </w:t>
      </w:r>
      <w:r w:rsidR="00D164DE" w:rsidRPr="00E53C32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E53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осуществлялось в соответствии с решением Совета МР "Корткеросский" </w:t>
      </w:r>
      <w:r w:rsidR="00B77F1F" w:rsidRPr="00E53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53C32" w:rsidRPr="00E53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13.12.2024 года № </w:t>
      </w:r>
      <w:r w:rsidR="00E53C32" w:rsidRPr="00E53C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="00E53C32" w:rsidRPr="00E53C32">
        <w:rPr>
          <w:rFonts w:ascii="Times New Roman" w:eastAsia="Times New Roman" w:hAnsi="Times New Roman" w:cs="Times New Roman"/>
          <w:sz w:val="24"/>
          <w:szCs w:val="24"/>
          <w:lang w:eastAsia="ru-RU"/>
        </w:rPr>
        <w:t>-28/2</w:t>
      </w:r>
      <w:r w:rsidR="00E53C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45BD" w:rsidRPr="003835EB" w:rsidRDefault="001945BD" w:rsidP="001945BD">
      <w:pPr>
        <w:tabs>
          <w:tab w:val="left" w:pos="142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D164DE" w:rsidRPr="00E53C32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E53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основные параметры бюджета изменились следующим </w:t>
      </w:r>
      <w:r w:rsidRPr="00383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образом: </w:t>
      </w:r>
    </w:p>
    <w:p w:rsidR="00C91F5B" w:rsidRPr="003835EB" w:rsidRDefault="00C91F5B" w:rsidP="001945BD">
      <w:pPr>
        <w:tabs>
          <w:tab w:val="left" w:pos="142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5BD" w:rsidRPr="003835EB" w:rsidRDefault="00E72CB8" w:rsidP="00E72CB8">
      <w:pPr>
        <w:tabs>
          <w:tab w:val="left" w:pos="142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3835E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="001945BD" w:rsidRPr="003835EB">
        <w:rPr>
          <w:rFonts w:ascii="Times New Roman" w:eastAsia="Times New Roman" w:hAnsi="Times New Roman" w:cs="Times New Roman"/>
          <w:lang w:eastAsia="ru-RU"/>
        </w:rPr>
        <w:t>(тыс.</w:t>
      </w:r>
      <w:r w:rsidR="00C91F5B" w:rsidRPr="003835EB">
        <w:rPr>
          <w:rFonts w:ascii="Times New Roman" w:eastAsia="Times New Roman" w:hAnsi="Times New Roman" w:cs="Times New Roman"/>
          <w:lang w:eastAsia="ru-RU"/>
        </w:rPr>
        <w:t xml:space="preserve"> </w:t>
      </w:r>
      <w:r w:rsidR="001945BD" w:rsidRPr="003835EB">
        <w:rPr>
          <w:rFonts w:ascii="Times New Roman" w:eastAsia="Times New Roman" w:hAnsi="Times New Roman" w:cs="Times New Roman"/>
          <w:lang w:eastAsia="ru-RU"/>
        </w:rPr>
        <w:t>руб.)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1417"/>
        <w:gridCol w:w="1418"/>
        <w:gridCol w:w="1275"/>
        <w:gridCol w:w="1134"/>
        <w:gridCol w:w="993"/>
        <w:gridCol w:w="1275"/>
        <w:gridCol w:w="993"/>
      </w:tblGrid>
      <w:tr w:rsidR="003835EB" w:rsidRPr="003835EB" w:rsidTr="00E72CB8">
        <w:trPr>
          <w:trHeight w:val="799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BDB"/>
            <w:vAlign w:val="center"/>
            <w:hideMark/>
          </w:tcPr>
          <w:p w:rsidR="001945BD" w:rsidRPr="003835EB" w:rsidRDefault="001945BD" w:rsidP="00194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35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BDB"/>
            <w:vAlign w:val="center"/>
            <w:hideMark/>
          </w:tcPr>
          <w:p w:rsidR="001945BD" w:rsidRPr="003835EB" w:rsidRDefault="001945BD" w:rsidP="00194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35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Первоначальный план (на 01.01.</w:t>
            </w:r>
            <w:r w:rsidR="00D164DE" w:rsidRPr="003835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  <w:r w:rsidRPr="003835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BDB"/>
            <w:vAlign w:val="center"/>
            <w:hideMark/>
          </w:tcPr>
          <w:p w:rsidR="001945BD" w:rsidRPr="003835EB" w:rsidRDefault="001945BD" w:rsidP="00194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35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Уточненный план (на 31.12.</w:t>
            </w:r>
            <w:r w:rsidR="00D164DE" w:rsidRPr="003835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  <w:r w:rsidRPr="003835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г.)</w:t>
            </w:r>
            <w:r w:rsidR="00C91F5B" w:rsidRPr="003835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согласно ф.0503317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BDB"/>
            <w:vAlign w:val="center"/>
            <w:hideMark/>
          </w:tcPr>
          <w:p w:rsidR="001945BD" w:rsidRPr="003835EB" w:rsidRDefault="001945BD" w:rsidP="00194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35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BDB"/>
            <w:hideMark/>
          </w:tcPr>
          <w:p w:rsidR="001945BD" w:rsidRPr="003835EB" w:rsidRDefault="001945BD" w:rsidP="00194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3835EB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Отклонение исполнения </w:t>
            </w:r>
            <w:r w:rsidRPr="003835EB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u w:val="single"/>
                <w:lang w:eastAsia="ru-RU"/>
              </w:rPr>
              <w:t>от первоначального плана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BDB"/>
            <w:hideMark/>
          </w:tcPr>
          <w:p w:rsidR="001945BD" w:rsidRPr="003835EB" w:rsidRDefault="001945BD" w:rsidP="00194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3835EB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Отклонение исполнения </w:t>
            </w:r>
            <w:r w:rsidRPr="003835EB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u w:val="single"/>
                <w:lang w:eastAsia="ru-RU"/>
              </w:rPr>
              <w:t>от уточненного плана</w:t>
            </w:r>
          </w:p>
        </w:tc>
      </w:tr>
      <w:tr w:rsidR="00D164DE" w:rsidRPr="00D164DE" w:rsidTr="00345CE6">
        <w:trPr>
          <w:trHeight w:val="22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BD" w:rsidRPr="00A73B1D" w:rsidRDefault="001945BD" w:rsidP="00194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BD" w:rsidRPr="00A73B1D" w:rsidRDefault="001945BD" w:rsidP="00194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BD" w:rsidRPr="00A73B1D" w:rsidRDefault="001945BD" w:rsidP="00194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BD" w:rsidRPr="00A73B1D" w:rsidRDefault="001945BD" w:rsidP="00194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BDB"/>
            <w:hideMark/>
          </w:tcPr>
          <w:p w:rsidR="001945BD" w:rsidRPr="00A73B1D" w:rsidRDefault="001945BD" w:rsidP="00194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A73B1D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BDB"/>
            <w:hideMark/>
          </w:tcPr>
          <w:p w:rsidR="001945BD" w:rsidRPr="00A73B1D" w:rsidRDefault="001945BD" w:rsidP="00194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A73B1D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BDB"/>
            <w:hideMark/>
          </w:tcPr>
          <w:p w:rsidR="001945BD" w:rsidRPr="00A73B1D" w:rsidRDefault="001945BD" w:rsidP="00194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A73B1D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BDB"/>
            <w:hideMark/>
          </w:tcPr>
          <w:p w:rsidR="001945BD" w:rsidRPr="00A73B1D" w:rsidRDefault="001945BD" w:rsidP="00194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A73B1D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%</w:t>
            </w:r>
          </w:p>
        </w:tc>
      </w:tr>
      <w:tr w:rsidR="00CF0379" w:rsidRPr="00D164DE" w:rsidTr="00CF0379">
        <w:trPr>
          <w:trHeight w:val="341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379" w:rsidRPr="00A73B1D" w:rsidRDefault="00CF0379" w:rsidP="00C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379" w:rsidRPr="00A73B1D" w:rsidRDefault="007F16A7" w:rsidP="00CF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A7">
              <w:rPr>
                <w:rFonts w:ascii="Times New Roman" w:hAnsi="Times New Roman" w:cs="Times New Roman"/>
                <w:sz w:val="20"/>
                <w:szCs w:val="20"/>
              </w:rPr>
              <w:t>1 556 986 9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379" w:rsidRPr="00A73B1D" w:rsidRDefault="00CF0379" w:rsidP="00CF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1D">
              <w:rPr>
                <w:rFonts w:ascii="Times New Roman" w:hAnsi="Times New Roman" w:cs="Times New Roman"/>
                <w:sz w:val="20"/>
                <w:szCs w:val="20"/>
              </w:rPr>
              <w:t>1 729 730,7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379" w:rsidRPr="00A73B1D" w:rsidRDefault="00CF0379" w:rsidP="00CF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1D">
              <w:rPr>
                <w:rFonts w:ascii="Times New Roman" w:hAnsi="Times New Roman" w:cs="Times New Roman"/>
                <w:sz w:val="20"/>
                <w:szCs w:val="20"/>
              </w:rPr>
              <w:t>1 741 372,8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379" w:rsidRPr="00A73B1D" w:rsidRDefault="00A331CD" w:rsidP="00CF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+184 385,9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379" w:rsidRPr="00A73B1D" w:rsidRDefault="00A331CD" w:rsidP="00CF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379" w:rsidRPr="00A73B1D" w:rsidRDefault="00F85AD8" w:rsidP="00CF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+11 642,1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379" w:rsidRPr="00A73B1D" w:rsidRDefault="00F85AD8" w:rsidP="00CF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</w:tr>
      <w:tr w:rsidR="00CF0379" w:rsidRPr="00D164DE" w:rsidTr="00CF0379">
        <w:trPr>
          <w:trHeight w:val="4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379" w:rsidRPr="00A73B1D" w:rsidRDefault="00CF0379" w:rsidP="00C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79" w:rsidRPr="00A73B1D" w:rsidRDefault="00CF0379" w:rsidP="00CF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379" w:rsidRPr="00A73B1D" w:rsidRDefault="007F16A7" w:rsidP="00CF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383 138,2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79" w:rsidRPr="00A73B1D" w:rsidRDefault="00CF0379" w:rsidP="00CF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379" w:rsidRPr="00A73B1D" w:rsidRDefault="00A331CD" w:rsidP="00CF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434 150,9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79" w:rsidRPr="00A73B1D" w:rsidRDefault="00CF0379" w:rsidP="00CF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379" w:rsidRPr="00A73B1D" w:rsidRDefault="00A331CD" w:rsidP="00CF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444 079,5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379" w:rsidRDefault="00CF0379" w:rsidP="00CF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CD" w:rsidRPr="00A73B1D" w:rsidRDefault="00A331CD" w:rsidP="00CF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+60 941,3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379" w:rsidRDefault="00CF0379" w:rsidP="00CF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CD" w:rsidRPr="00A73B1D" w:rsidRDefault="00A331CD" w:rsidP="00CF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379" w:rsidRDefault="00CF0379" w:rsidP="00CF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AD8" w:rsidRPr="00A73B1D" w:rsidRDefault="00F85AD8" w:rsidP="00CF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+9 928,6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379" w:rsidRDefault="00CF0379" w:rsidP="00CF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AD8" w:rsidRPr="00A73B1D" w:rsidRDefault="00F85AD8" w:rsidP="00CF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  <w:p w:rsidR="00CF0379" w:rsidRPr="00A73B1D" w:rsidRDefault="00CF0379" w:rsidP="00CF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379" w:rsidRPr="00D164DE" w:rsidTr="00CF0379">
        <w:trPr>
          <w:trHeight w:val="52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379" w:rsidRPr="00A73B1D" w:rsidRDefault="00CF0379" w:rsidP="00C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379" w:rsidRPr="00A73B1D" w:rsidRDefault="007F16A7" w:rsidP="00CF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F16A7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16A7">
              <w:rPr>
                <w:rFonts w:ascii="Times New Roman" w:hAnsi="Times New Roman" w:cs="Times New Roman"/>
                <w:sz w:val="20"/>
                <w:szCs w:val="20"/>
              </w:rPr>
              <w:t>848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F16A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379" w:rsidRPr="00A73B1D" w:rsidRDefault="00CF0379" w:rsidP="00CF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1D">
              <w:rPr>
                <w:rFonts w:ascii="Times New Roman" w:hAnsi="Times New Roman" w:cs="Times New Roman"/>
                <w:sz w:val="20"/>
                <w:szCs w:val="20"/>
              </w:rPr>
              <w:t>1 295 579,8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379" w:rsidRPr="00A73B1D" w:rsidRDefault="00CF0379" w:rsidP="00CF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1D">
              <w:rPr>
                <w:rFonts w:ascii="Times New Roman" w:hAnsi="Times New Roman" w:cs="Times New Roman"/>
                <w:sz w:val="20"/>
                <w:szCs w:val="20"/>
              </w:rPr>
              <w:t>1 297 293,3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379" w:rsidRPr="00A73B1D" w:rsidRDefault="00A331CD" w:rsidP="00CF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+123 444,6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379" w:rsidRPr="00A73B1D" w:rsidRDefault="00A331CD" w:rsidP="00CF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379" w:rsidRPr="00A73B1D" w:rsidRDefault="00F85AD8" w:rsidP="00CF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+1 713,5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379" w:rsidRPr="00A73B1D" w:rsidRDefault="00F85AD8" w:rsidP="00CF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</w:tr>
      <w:tr w:rsidR="00CF0379" w:rsidRPr="00D164DE" w:rsidTr="00CF0379">
        <w:trPr>
          <w:trHeight w:val="2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379" w:rsidRPr="00A73B1D" w:rsidRDefault="00CF0379" w:rsidP="00C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379" w:rsidRPr="00A73B1D" w:rsidRDefault="007F16A7" w:rsidP="00A33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A7">
              <w:rPr>
                <w:rFonts w:ascii="Times New Roman" w:hAnsi="Times New Roman" w:cs="Times New Roman"/>
                <w:sz w:val="20"/>
                <w:szCs w:val="20"/>
              </w:rPr>
              <w:t>1 544</w:t>
            </w:r>
            <w:r w:rsidR="00A331C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F16A7">
              <w:rPr>
                <w:rFonts w:ascii="Times New Roman" w:hAnsi="Times New Roman" w:cs="Times New Roman"/>
                <w:sz w:val="20"/>
                <w:szCs w:val="20"/>
              </w:rPr>
              <w:t>654</w:t>
            </w:r>
            <w:r w:rsidR="00A3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F16A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379" w:rsidRPr="00A73B1D" w:rsidRDefault="00A73B1D" w:rsidP="00CF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1D">
              <w:rPr>
                <w:rFonts w:ascii="Times New Roman" w:hAnsi="Times New Roman" w:cs="Times New Roman"/>
                <w:sz w:val="20"/>
                <w:szCs w:val="20"/>
              </w:rPr>
              <w:t>1 755 531,8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379" w:rsidRPr="00A73B1D" w:rsidRDefault="00A73B1D" w:rsidP="00CF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1D">
              <w:rPr>
                <w:rFonts w:ascii="Times New Roman" w:hAnsi="Times New Roman" w:cs="Times New Roman"/>
                <w:sz w:val="20"/>
                <w:szCs w:val="20"/>
              </w:rPr>
              <w:t>1 748 257,9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379" w:rsidRPr="00A73B1D" w:rsidRDefault="00A331CD" w:rsidP="00CF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+203 603,0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379" w:rsidRPr="00A73B1D" w:rsidRDefault="00A331CD" w:rsidP="00CF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379" w:rsidRPr="00A73B1D" w:rsidRDefault="00F85AD8" w:rsidP="00CF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-7 273,9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379" w:rsidRPr="00A73B1D" w:rsidRDefault="00F85AD8" w:rsidP="00CF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</w:tr>
      <w:tr w:rsidR="00CF0379" w:rsidRPr="00D164DE" w:rsidTr="00CF0379">
        <w:trPr>
          <w:trHeight w:val="30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379" w:rsidRPr="00A73B1D" w:rsidRDefault="00CF0379" w:rsidP="00C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 дефицита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379" w:rsidRPr="00A73B1D" w:rsidRDefault="00CF0379" w:rsidP="007F1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73B1D">
              <w:rPr>
                <w:rFonts w:ascii="Times New Roman" w:hAnsi="Times New Roman" w:cs="Times New Roman"/>
                <w:sz w:val="20"/>
                <w:szCs w:val="20"/>
              </w:rPr>
              <w:t>12 3</w:t>
            </w:r>
            <w:r w:rsidR="007F16A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A73B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379" w:rsidRPr="00A73B1D" w:rsidRDefault="00A73B1D" w:rsidP="00CF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1D">
              <w:rPr>
                <w:rFonts w:ascii="Times New Roman" w:hAnsi="Times New Roman" w:cs="Times New Roman"/>
                <w:sz w:val="20"/>
                <w:szCs w:val="20"/>
              </w:rPr>
              <w:t>23 515,6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379" w:rsidRPr="00A73B1D" w:rsidRDefault="00A73B1D" w:rsidP="00CF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1D">
              <w:rPr>
                <w:rFonts w:ascii="Times New Roman" w:hAnsi="Times New Roman" w:cs="Times New Roman"/>
                <w:sz w:val="20"/>
                <w:szCs w:val="20"/>
              </w:rPr>
              <w:t>6 885,1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379" w:rsidRPr="00A73B1D" w:rsidRDefault="00A331CD" w:rsidP="00CF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+19 207,1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379" w:rsidRPr="00A73B1D" w:rsidRDefault="00F85AD8" w:rsidP="00F85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379" w:rsidRPr="00A73B1D" w:rsidRDefault="00F85AD8" w:rsidP="00CF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-16 630,5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379" w:rsidRPr="00A73B1D" w:rsidRDefault="00F85AD8" w:rsidP="00CF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</w:tr>
    </w:tbl>
    <w:p w:rsidR="001945BD" w:rsidRPr="00D164DE" w:rsidRDefault="001945BD" w:rsidP="001945BD">
      <w:pPr>
        <w:tabs>
          <w:tab w:val="left" w:pos="567"/>
          <w:tab w:val="left" w:pos="851"/>
          <w:tab w:val="left" w:pos="1134"/>
        </w:tabs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color w:val="FF0000"/>
          <w:kern w:val="28"/>
          <w:sz w:val="28"/>
          <w:szCs w:val="28"/>
          <w:lang w:eastAsia="ru-RU"/>
        </w:rPr>
      </w:pPr>
    </w:p>
    <w:p w:rsidR="001945BD" w:rsidRPr="00A331CD" w:rsidRDefault="001945BD" w:rsidP="001945BD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A331C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С учетом изменений, внесенных в течение финансового года, плановые основные параметры бюджета </w:t>
      </w:r>
      <w:r w:rsidR="00187384" w:rsidRPr="00A331C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МО МР "Корткеросский"</w:t>
      </w:r>
      <w:r w:rsidRPr="00A331C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на </w:t>
      </w:r>
      <w:r w:rsidR="00D164DE" w:rsidRPr="00A331C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2025</w:t>
      </w:r>
      <w:r w:rsidRPr="00A331C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год составили:</w:t>
      </w:r>
    </w:p>
    <w:p w:rsidR="001945BD" w:rsidRPr="00A331CD" w:rsidRDefault="001945BD" w:rsidP="004D464C">
      <w:pPr>
        <w:numPr>
          <w:ilvl w:val="0"/>
          <w:numId w:val="21"/>
        </w:num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доходы – </w:t>
      </w:r>
      <w:r w:rsidR="00653540" w:rsidRPr="00A331C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331CD" w:rsidRPr="00A331CD">
        <w:rPr>
          <w:rFonts w:ascii="Times New Roman" w:eastAsia="Times New Roman" w:hAnsi="Times New Roman" w:cs="Times New Roman"/>
          <w:sz w:val="24"/>
          <w:szCs w:val="24"/>
          <w:lang w:eastAsia="ru-RU"/>
        </w:rPr>
        <w:t> 729 730,7</w:t>
      </w:r>
      <w:r w:rsidR="00C91F5B" w:rsidRPr="00A33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1CD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="00F72689" w:rsidRPr="00A33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1C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p w:rsidR="001945BD" w:rsidRPr="00A331CD" w:rsidRDefault="001945BD" w:rsidP="004D464C">
      <w:pPr>
        <w:numPr>
          <w:ilvl w:val="0"/>
          <w:numId w:val="21"/>
        </w:num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– </w:t>
      </w:r>
      <w:r w:rsidR="00A331CD" w:rsidRPr="00A331CD">
        <w:rPr>
          <w:rFonts w:ascii="Times New Roman" w:eastAsia="Times New Roman" w:hAnsi="Times New Roman" w:cs="Times New Roman"/>
          <w:sz w:val="24"/>
          <w:szCs w:val="24"/>
          <w:lang w:eastAsia="ru-RU"/>
        </w:rPr>
        <w:t>1 755 531,8</w:t>
      </w:r>
      <w:r w:rsidR="00AF6AE1" w:rsidRPr="00A33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1CD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="00C91F5B" w:rsidRPr="00A33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1C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p w:rsidR="001945BD" w:rsidRPr="00A331CD" w:rsidRDefault="001945BD" w:rsidP="004D464C">
      <w:pPr>
        <w:numPr>
          <w:ilvl w:val="0"/>
          <w:numId w:val="21"/>
        </w:num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дефицит – </w:t>
      </w:r>
      <w:r w:rsidR="00A331CD" w:rsidRPr="00A33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23 515,6 </w:t>
      </w:r>
      <w:r w:rsidRPr="00A331CD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="00F72689" w:rsidRPr="00A33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1C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p w:rsidR="00860448" w:rsidRPr="00A331CD" w:rsidRDefault="00860448" w:rsidP="001945BD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5BD" w:rsidRPr="000210DC" w:rsidRDefault="001945BD" w:rsidP="001945BD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Динамика основных показателей исполнения бюджета </w:t>
      </w:r>
      <w:r w:rsidR="00187384" w:rsidRPr="00A331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МР "Корткеросский"</w:t>
      </w:r>
      <w:r w:rsidRPr="00A33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653540" w:rsidRPr="00A331C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331C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331C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164DE" w:rsidRPr="00A331CD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A33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0448" w:rsidRPr="00A331CD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Pr="00A33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представлена в таблице:</w:t>
      </w:r>
    </w:p>
    <w:p w:rsidR="001945BD" w:rsidRPr="000210DC" w:rsidRDefault="001945BD" w:rsidP="001945BD">
      <w:pPr>
        <w:tabs>
          <w:tab w:val="left" w:pos="142"/>
          <w:tab w:val="left" w:pos="567"/>
          <w:tab w:val="left" w:pos="851"/>
        </w:tabs>
        <w:autoSpaceDE w:val="0"/>
        <w:autoSpaceDN w:val="0"/>
        <w:adjustRightInd w:val="0"/>
        <w:spacing w:after="0" w:line="312" w:lineRule="auto"/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  <w:r w:rsidRPr="000210DC">
        <w:rPr>
          <w:rFonts w:ascii="Times New Roman" w:eastAsia="Times New Roman" w:hAnsi="Times New Roman" w:cs="Times New Roman"/>
          <w:lang w:eastAsia="ru-RU"/>
        </w:rPr>
        <w:t>(тыс.</w:t>
      </w:r>
      <w:r w:rsidR="00F72689" w:rsidRPr="000210D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210DC">
        <w:rPr>
          <w:rFonts w:ascii="Times New Roman" w:eastAsia="Times New Roman" w:hAnsi="Times New Roman" w:cs="Times New Roman"/>
          <w:lang w:eastAsia="ru-RU"/>
        </w:rPr>
        <w:t>руб.)</w:t>
      </w:r>
    </w:p>
    <w:tbl>
      <w:tblPr>
        <w:tblW w:w="10131" w:type="dxa"/>
        <w:tblInd w:w="113" w:type="dxa"/>
        <w:tblLook w:val="04A0" w:firstRow="1" w:lastRow="0" w:firstColumn="1" w:lastColumn="0" w:noHBand="0" w:noVBand="1"/>
      </w:tblPr>
      <w:tblGrid>
        <w:gridCol w:w="5382"/>
        <w:gridCol w:w="1701"/>
        <w:gridCol w:w="1559"/>
        <w:gridCol w:w="1489"/>
      </w:tblGrid>
      <w:tr w:rsidR="000210DC" w:rsidRPr="000210DC" w:rsidTr="00345CE6">
        <w:trPr>
          <w:trHeight w:val="47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BDB"/>
            <w:vAlign w:val="center"/>
            <w:hideMark/>
          </w:tcPr>
          <w:p w:rsidR="001945BD" w:rsidRPr="000210DC" w:rsidRDefault="001945BD" w:rsidP="00194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0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BDB"/>
            <w:vAlign w:val="center"/>
            <w:hideMark/>
          </w:tcPr>
          <w:p w:rsidR="001945BD" w:rsidRPr="000210DC" w:rsidRDefault="00BB5E7B" w:rsidP="00A3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0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A331CD" w:rsidRPr="000210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1945BD" w:rsidRPr="000210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BDB"/>
            <w:vAlign w:val="center"/>
            <w:hideMark/>
          </w:tcPr>
          <w:p w:rsidR="001945BD" w:rsidRPr="000210DC" w:rsidRDefault="00D164DE" w:rsidP="0018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0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2024</w:t>
            </w:r>
            <w:r w:rsidR="001945BD" w:rsidRPr="000210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BDB"/>
            <w:vAlign w:val="center"/>
            <w:hideMark/>
          </w:tcPr>
          <w:p w:rsidR="001945BD" w:rsidRPr="000210DC" w:rsidRDefault="00D164DE" w:rsidP="0018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0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  <w:r w:rsidR="001945BD" w:rsidRPr="000210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0210DC" w:rsidRPr="000210DC" w:rsidTr="000210DC">
        <w:trPr>
          <w:trHeight w:val="41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DC" w:rsidRPr="000210DC" w:rsidRDefault="000210DC" w:rsidP="00021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DC" w:rsidRPr="000210DC" w:rsidRDefault="000210DC" w:rsidP="0002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2 080 324,3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DC" w:rsidRPr="000210DC" w:rsidRDefault="000210DC" w:rsidP="0002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1 737 058,6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DC" w:rsidRPr="000210DC" w:rsidRDefault="000210DC" w:rsidP="0002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0DC">
              <w:rPr>
                <w:rFonts w:ascii="Times New Roman" w:hAnsi="Times New Roman" w:cs="Times New Roman"/>
                <w:sz w:val="20"/>
                <w:szCs w:val="20"/>
              </w:rPr>
              <w:t>1 741 372,8</w:t>
            </w:r>
          </w:p>
        </w:tc>
      </w:tr>
      <w:tr w:rsidR="003835EB" w:rsidRPr="000210DC" w:rsidTr="007E36F5">
        <w:trPr>
          <w:trHeight w:val="46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5EB" w:rsidRPr="000210DC" w:rsidRDefault="003835EB" w:rsidP="0038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5EB" w:rsidRPr="000210DC" w:rsidRDefault="003835EB" w:rsidP="003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361 171,8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5EB" w:rsidRPr="000210DC" w:rsidRDefault="003835EB" w:rsidP="003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409 945,2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EB" w:rsidRPr="000210DC" w:rsidRDefault="003835EB" w:rsidP="003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444 079,5</w:t>
            </w:r>
          </w:p>
        </w:tc>
      </w:tr>
      <w:tr w:rsidR="003835EB" w:rsidRPr="000210DC" w:rsidTr="000210DC">
        <w:trPr>
          <w:trHeight w:val="423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5EB" w:rsidRPr="000210DC" w:rsidRDefault="003835EB" w:rsidP="0038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5EB" w:rsidRPr="000210DC" w:rsidRDefault="003835EB" w:rsidP="003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1 719 152,5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5EB" w:rsidRPr="000210DC" w:rsidRDefault="003835EB" w:rsidP="003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1 327 113,4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EB" w:rsidRPr="000210DC" w:rsidRDefault="003835EB" w:rsidP="0038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297 293,3</w:t>
            </w:r>
          </w:p>
        </w:tc>
      </w:tr>
      <w:tr w:rsidR="000210DC" w:rsidRPr="000210DC" w:rsidTr="000210DC">
        <w:trPr>
          <w:trHeight w:val="41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DC" w:rsidRPr="000210DC" w:rsidRDefault="000210DC" w:rsidP="00021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DC" w:rsidRPr="000210DC" w:rsidRDefault="000210DC" w:rsidP="0002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2 275 766,2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DC" w:rsidRPr="000210DC" w:rsidRDefault="000210DC" w:rsidP="0002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1 764 905,5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DC" w:rsidRPr="000210DC" w:rsidRDefault="000210DC" w:rsidP="0002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0DC">
              <w:rPr>
                <w:rFonts w:ascii="Times New Roman" w:hAnsi="Times New Roman" w:cs="Times New Roman"/>
                <w:sz w:val="20"/>
                <w:szCs w:val="20"/>
              </w:rPr>
              <w:t>1 748 257,9</w:t>
            </w:r>
          </w:p>
        </w:tc>
      </w:tr>
      <w:tr w:rsidR="000210DC" w:rsidRPr="000210DC" w:rsidTr="000210DC">
        <w:trPr>
          <w:trHeight w:val="42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DC" w:rsidRPr="000210DC" w:rsidRDefault="000210DC" w:rsidP="00021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ДЕФИЦИТ (-) / ПРОФИЦИТ (+)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DC" w:rsidRPr="000210DC" w:rsidRDefault="000210DC" w:rsidP="0002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- 195 441,9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DC" w:rsidRPr="000210DC" w:rsidRDefault="000210DC" w:rsidP="0002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- 27 846,9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DC" w:rsidRPr="000210DC" w:rsidRDefault="000210DC" w:rsidP="0002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210DC">
              <w:rPr>
                <w:rFonts w:ascii="Times New Roman" w:hAnsi="Times New Roman" w:cs="Times New Roman"/>
                <w:sz w:val="20"/>
                <w:szCs w:val="20"/>
              </w:rPr>
              <w:t>6 885,1</w:t>
            </w:r>
          </w:p>
        </w:tc>
      </w:tr>
    </w:tbl>
    <w:p w:rsidR="00520B47" w:rsidRPr="00D164DE" w:rsidRDefault="00520B47" w:rsidP="00E26005">
      <w:pPr>
        <w:spacing w:after="0" w:line="240" w:lineRule="auto"/>
        <w:ind w:firstLine="567"/>
        <w:rPr>
          <w:rFonts w:ascii="Times New Roman" w:hAnsi="Times New Roman" w:cs="Times New Roman"/>
          <w:vanish/>
          <w:color w:val="FF0000"/>
          <w:sz w:val="24"/>
          <w:szCs w:val="24"/>
          <w:lang w:eastAsia="ru-RU"/>
        </w:rPr>
      </w:pPr>
    </w:p>
    <w:tbl>
      <w:tblPr>
        <w:tblW w:w="9781" w:type="dxa"/>
        <w:tblCellSpacing w:w="15" w:type="dxa"/>
        <w:tblInd w:w="4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781"/>
      </w:tblGrid>
      <w:tr w:rsidR="00D164DE" w:rsidRPr="00D164DE" w:rsidTr="00580FFD">
        <w:trPr>
          <w:trHeight w:val="14129"/>
          <w:tblCellSpacing w:w="15" w:type="dxa"/>
        </w:trPr>
        <w:tc>
          <w:tcPr>
            <w:tcW w:w="9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0B47" w:rsidRPr="007356CF" w:rsidRDefault="00520B47" w:rsidP="00C64FF9">
            <w:pPr>
              <w:tabs>
                <w:tab w:val="left" w:pos="7620"/>
              </w:tabs>
              <w:spacing w:after="0" w:line="240" w:lineRule="auto"/>
              <w:ind w:firstLine="56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56C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Сведения об исполнении бюджета</w:t>
            </w:r>
            <w:r w:rsidR="00187384" w:rsidRPr="007356C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доходам</w:t>
            </w:r>
          </w:p>
          <w:p w:rsidR="00BD6A95" w:rsidRPr="007356CF" w:rsidRDefault="00BD6A95" w:rsidP="00C64FF9">
            <w:pPr>
              <w:tabs>
                <w:tab w:val="left" w:pos="7620"/>
              </w:tabs>
              <w:spacing w:after="0" w:line="240" w:lineRule="auto"/>
              <w:ind w:firstLine="56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72689" w:rsidRPr="007356CF" w:rsidRDefault="00F72689" w:rsidP="00F72689">
            <w:pPr>
              <w:tabs>
                <w:tab w:val="num" w:pos="0"/>
                <w:tab w:val="left" w:pos="900"/>
                <w:tab w:val="left" w:pos="7620"/>
              </w:tabs>
              <w:spacing w:after="0" w:line="240" w:lineRule="auto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6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Доходная часть бюджета муниципального района «Корткеросский» за </w:t>
            </w:r>
            <w:r w:rsidR="00D164DE" w:rsidRPr="007356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7356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 исполнена в сумме </w:t>
            </w:r>
            <w:r w:rsidR="00697514" w:rsidRPr="007356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1 741 372,79</w:t>
            </w:r>
            <w:r w:rsidRPr="007356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6644" w:rsidRPr="007356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r w:rsidRPr="007356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</w:t>
            </w:r>
            <w:r w:rsidR="00976644" w:rsidRPr="007356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356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r w:rsidR="003C24F2" w:rsidRPr="007356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111,8</w:t>
            </w:r>
            <w:r w:rsidRPr="007356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% к первоначально утвержденному плану (</w:t>
            </w:r>
            <w:r w:rsidR="003C24F2" w:rsidRPr="007356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1 556 986,95</w:t>
            </w:r>
            <w:r w:rsidRPr="007356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и </w:t>
            </w:r>
            <w:r w:rsidR="00706248" w:rsidRPr="007356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C24F2" w:rsidRPr="007356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06248" w:rsidRPr="007356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C24F2" w:rsidRPr="007356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356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 к уточненному плану (</w:t>
            </w:r>
            <w:r w:rsidR="00706248" w:rsidRPr="007356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C24F2" w:rsidRPr="007356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729 730,</w:t>
            </w:r>
            <w:r w:rsidR="007356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Pr="007356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), из них налоговые и неналоговые доходы составили </w:t>
            </w:r>
            <w:r w:rsidR="004D22D0" w:rsidRPr="007356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444 079,52</w:t>
            </w:r>
            <w:r w:rsidRPr="007356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6644" w:rsidRPr="007356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</w:t>
            </w:r>
            <w:r w:rsidRPr="007356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976644" w:rsidRPr="007356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356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безвозмездные поступления – </w:t>
            </w:r>
            <w:r w:rsidR="004D22D0" w:rsidRPr="007356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1 297 293,27</w:t>
            </w:r>
            <w:r w:rsidR="00976644" w:rsidRPr="007356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</w:t>
            </w:r>
            <w:r w:rsidRPr="007356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  <w:p w:rsidR="00C62CAC" w:rsidRPr="007356CF" w:rsidRDefault="00C62CAC" w:rsidP="00C62CAC">
            <w:pPr>
              <w:tabs>
                <w:tab w:val="num" w:pos="0"/>
                <w:tab w:val="left" w:pos="900"/>
                <w:tab w:val="left" w:pos="7620"/>
              </w:tabs>
              <w:spacing w:after="0" w:line="240" w:lineRule="auto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6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собственных доходов бюджета в общем объеме поступлений составила </w:t>
            </w:r>
            <w:r w:rsidR="007356CF" w:rsidRPr="007356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7356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%, удельный вес безвозмездных поступлений – </w:t>
            </w:r>
            <w:r w:rsidR="00706248" w:rsidRPr="007356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356CF" w:rsidRPr="007356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356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%.</w:t>
            </w:r>
          </w:p>
          <w:p w:rsidR="00B05F0E" w:rsidRPr="00526A38" w:rsidRDefault="00526A38" w:rsidP="00526A38">
            <w:pPr>
              <w:tabs>
                <w:tab w:val="left" w:pos="1605"/>
                <w:tab w:val="left" w:pos="7620"/>
              </w:tabs>
              <w:spacing w:after="0" w:line="240" w:lineRule="auto"/>
              <w:ind w:firstLine="619"/>
              <w:jc w:val="right"/>
              <w:rPr>
                <w:rFonts w:ascii="Times New Roman" w:hAnsi="Times New Roman" w:cs="Times New Roman"/>
              </w:rPr>
            </w:pPr>
            <w:r w:rsidRPr="00526A38">
              <w:rPr>
                <w:rFonts w:ascii="Times New Roman" w:hAnsi="Times New Roman" w:cs="Times New Roman"/>
              </w:rPr>
              <w:t>(тыс. руб.)</w:t>
            </w:r>
          </w:p>
          <w:tbl>
            <w:tblPr>
              <w:tblW w:w="97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11"/>
              <w:gridCol w:w="1275"/>
              <w:gridCol w:w="1134"/>
              <w:gridCol w:w="1134"/>
              <w:gridCol w:w="1134"/>
              <w:gridCol w:w="851"/>
              <w:gridCol w:w="992"/>
            </w:tblGrid>
            <w:tr w:rsidR="00D164DE" w:rsidRPr="00D164DE" w:rsidTr="00C7325C">
              <w:trPr>
                <w:trHeight w:val="705"/>
              </w:trPr>
              <w:tc>
                <w:tcPr>
                  <w:tcW w:w="3211" w:type="dxa"/>
                  <w:vMerge w:val="restart"/>
                  <w:shd w:val="clear" w:color="000000" w:fill="F2DBDB"/>
                  <w:hideMark/>
                </w:tcPr>
                <w:p w:rsidR="00CA1058" w:rsidRPr="00697514" w:rsidRDefault="00CA1058" w:rsidP="006A363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9751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налоговых и неналоговых доходов</w:t>
                  </w:r>
                </w:p>
                <w:p w:rsidR="00CA1058" w:rsidRPr="00697514" w:rsidRDefault="00CA1058" w:rsidP="00CA105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 w:val="restart"/>
                  <w:shd w:val="clear" w:color="000000" w:fill="F2DBDB"/>
                  <w:hideMark/>
                </w:tcPr>
                <w:p w:rsidR="00CA1058" w:rsidRPr="00697514" w:rsidRDefault="00CA1058" w:rsidP="00CA10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9751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Исполнено за </w:t>
                  </w:r>
                  <w:r w:rsidR="00D164DE" w:rsidRPr="0069751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2024</w:t>
                  </w:r>
                  <w:r w:rsidRPr="0069751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год</w:t>
                  </w:r>
                </w:p>
                <w:p w:rsidR="00CA1058" w:rsidRPr="00697514" w:rsidRDefault="00CA1058" w:rsidP="00CA10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 w:val="restart"/>
                  <w:shd w:val="clear" w:color="000000" w:fill="F2DBDB"/>
                  <w:hideMark/>
                </w:tcPr>
                <w:p w:rsidR="00CA1058" w:rsidRPr="00697514" w:rsidRDefault="00CA1058" w:rsidP="00C732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9751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Уточненный план на </w:t>
                  </w:r>
                  <w:r w:rsidR="00D164DE" w:rsidRPr="0069751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2025</w:t>
                  </w:r>
                  <w:r w:rsidRPr="0069751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134" w:type="dxa"/>
                  <w:vMerge w:val="restart"/>
                  <w:shd w:val="clear" w:color="000000" w:fill="F2DBDB"/>
                  <w:hideMark/>
                </w:tcPr>
                <w:p w:rsidR="00CA1058" w:rsidRPr="00697514" w:rsidRDefault="00CA1058" w:rsidP="00385A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9751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Исполнено за </w:t>
                  </w:r>
                  <w:r w:rsidR="00D164DE" w:rsidRPr="0069751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2025</w:t>
                  </w:r>
                  <w:r w:rsidRPr="0069751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985" w:type="dxa"/>
                  <w:gridSpan w:val="2"/>
                  <w:shd w:val="clear" w:color="000000" w:fill="F2DBDB"/>
                </w:tcPr>
                <w:p w:rsidR="00CA1058" w:rsidRPr="00697514" w:rsidRDefault="00CA1058" w:rsidP="00385A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9751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Отклонение исполнения от уточненного плана</w:t>
                  </w:r>
                </w:p>
              </w:tc>
              <w:tc>
                <w:tcPr>
                  <w:tcW w:w="992" w:type="dxa"/>
                  <w:vMerge w:val="restart"/>
                  <w:shd w:val="clear" w:color="000000" w:fill="F2DBDB"/>
                </w:tcPr>
                <w:p w:rsidR="00CA1058" w:rsidRPr="00697514" w:rsidRDefault="00CA1058" w:rsidP="00385A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9751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Уд. вес % (по исполнению)</w:t>
                  </w:r>
                </w:p>
              </w:tc>
            </w:tr>
            <w:tr w:rsidR="00D164DE" w:rsidRPr="00D164DE" w:rsidTr="00C7325C">
              <w:trPr>
                <w:trHeight w:val="161"/>
              </w:trPr>
              <w:tc>
                <w:tcPr>
                  <w:tcW w:w="3211" w:type="dxa"/>
                  <w:vMerge/>
                  <w:shd w:val="clear" w:color="000000" w:fill="F2DBDB"/>
                </w:tcPr>
                <w:p w:rsidR="00CA1058" w:rsidRPr="00D164DE" w:rsidRDefault="00CA1058" w:rsidP="00965F8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000000" w:fill="F2DBDB"/>
                </w:tcPr>
                <w:p w:rsidR="00CA1058" w:rsidRPr="00D164DE" w:rsidRDefault="00CA1058" w:rsidP="00965F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000000" w:fill="F2DBDB"/>
                </w:tcPr>
                <w:p w:rsidR="00CA1058" w:rsidRPr="00D164DE" w:rsidRDefault="00CA1058" w:rsidP="00385AF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000000" w:fill="F2DBDB"/>
                </w:tcPr>
                <w:p w:rsidR="00CA1058" w:rsidRPr="00D164DE" w:rsidRDefault="00CA1058" w:rsidP="00385AF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000000" w:fill="F2DBDB"/>
                </w:tcPr>
                <w:p w:rsidR="00CA1058" w:rsidRPr="00697514" w:rsidRDefault="00CA1058" w:rsidP="00C732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9751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сумма</w:t>
                  </w:r>
                </w:p>
              </w:tc>
              <w:tc>
                <w:tcPr>
                  <w:tcW w:w="851" w:type="dxa"/>
                  <w:shd w:val="clear" w:color="000000" w:fill="F2DBDB"/>
                </w:tcPr>
                <w:p w:rsidR="00CA1058" w:rsidRPr="00697514" w:rsidRDefault="00CA1058" w:rsidP="00C7325C">
                  <w:pPr>
                    <w:spacing w:after="0" w:line="240" w:lineRule="auto"/>
                    <w:ind w:hanging="25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97514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92" w:type="dxa"/>
                  <w:vMerge/>
                  <w:shd w:val="clear" w:color="000000" w:fill="F2DBDB"/>
                </w:tcPr>
                <w:p w:rsidR="00CA1058" w:rsidRPr="00697514" w:rsidRDefault="00CA1058" w:rsidP="00385AF3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755BB" w:rsidRPr="008755BB" w:rsidTr="00C7325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300"/>
              </w:trPr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НАЛОГОВЫЕ ДОХОДЫ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   376 793,74  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3835EB">
                  <w:pPr>
                    <w:spacing w:after="0" w:line="240" w:lineRule="auto"/>
                    <w:ind w:hanging="24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      403 786,0  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3835EB">
                  <w:pPr>
                    <w:spacing w:after="0" w:line="240" w:lineRule="auto"/>
                    <w:ind w:hanging="24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   411 561,55  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3835EB">
                  <w:pPr>
                    <w:spacing w:after="0" w:line="240" w:lineRule="auto"/>
                    <w:ind w:hanging="24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     7 775,6  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7356CF">
                  <w:pPr>
                    <w:spacing w:after="0" w:line="240" w:lineRule="auto"/>
                    <w:ind w:right="-108" w:hanging="108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101,9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92,7</w:t>
                  </w:r>
                </w:p>
              </w:tc>
            </w:tr>
            <w:tr w:rsidR="008755BB" w:rsidRPr="008755BB" w:rsidTr="00C7325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300"/>
              </w:trPr>
              <w:tc>
                <w:tcPr>
                  <w:tcW w:w="32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Налог на доходы физических лиц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329 297,13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345 539,00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349 022,53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3835EB">
                  <w:pPr>
                    <w:spacing w:after="0" w:line="240" w:lineRule="auto"/>
                    <w:ind w:hanging="249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3 483,5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7356CF">
                  <w:pPr>
                    <w:spacing w:after="0" w:line="240" w:lineRule="auto"/>
                    <w:ind w:right="-108" w:hanging="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101,0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78,6</w:t>
                  </w:r>
                </w:p>
              </w:tc>
            </w:tr>
            <w:tr w:rsidR="008755BB" w:rsidRPr="008755BB" w:rsidTr="00C7325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300"/>
              </w:trPr>
              <w:tc>
                <w:tcPr>
                  <w:tcW w:w="32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Доходы от уплаты акцизов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19 889,94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20 328,00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20 069,04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3835EB">
                  <w:pPr>
                    <w:spacing w:after="0" w:line="240" w:lineRule="auto"/>
                    <w:ind w:hanging="249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          259,0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7356CF">
                  <w:pPr>
                    <w:spacing w:after="0" w:line="240" w:lineRule="auto"/>
                    <w:ind w:right="-108" w:hanging="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98,7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4,5</w:t>
                  </w:r>
                </w:p>
              </w:tc>
            </w:tr>
            <w:tr w:rsidR="008755BB" w:rsidRPr="008755BB" w:rsidTr="00C7325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300"/>
              </w:trPr>
              <w:tc>
                <w:tcPr>
                  <w:tcW w:w="32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Налоги на совокупный доход, в том числе: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22 319,23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30 719,00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34 116,40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3835EB">
                  <w:pPr>
                    <w:spacing w:after="0" w:line="240" w:lineRule="auto"/>
                    <w:ind w:hanging="249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3 397,4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7356CF">
                  <w:pPr>
                    <w:spacing w:after="0" w:line="240" w:lineRule="auto"/>
                    <w:ind w:right="-108" w:hanging="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111,1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7,7</w:t>
                  </w:r>
                </w:p>
              </w:tc>
            </w:tr>
            <w:tr w:rsidR="008755BB" w:rsidRPr="008755BB" w:rsidTr="00C7325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300"/>
              </w:trPr>
              <w:tc>
                <w:tcPr>
                  <w:tcW w:w="32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Упрощенная система налогообложения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20 976,99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28 800,00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30 599,95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3835EB">
                  <w:pPr>
                    <w:spacing w:after="0" w:line="240" w:lineRule="auto"/>
                    <w:ind w:hanging="249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     1 800,0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7356CF">
                  <w:pPr>
                    <w:spacing w:after="0" w:line="240" w:lineRule="auto"/>
                    <w:ind w:right="-108" w:hanging="108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106,2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6,9</w:t>
                  </w:r>
                </w:p>
              </w:tc>
            </w:tr>
            <w:tr w:rsidR="008755BB" w:rsidRPr="008755BB" w:rsidTr="00C7325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300"/>
              </w:trPr>
              <w:tc>
                <w:tcPr>
                  <w:tcW w:w="32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Единый налог на вмененный доход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20,81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7,28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3835EB">
                  <w:pPr>
                    <w:spacing w:after="0" w:line="240" w:lineRule="auto"/>
                    <w:ind w:hanging="249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             7,3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7356CF" w:rsidP="007356CF">
                  <w:pPr>
                    <w:spacing w:after="0" w:line="240" w:lineRule="auto"/>
                    <w:ind w:right="-108" w:hanging="108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8755BB" w:rsidRPr="008755BB" w:rsidTr="00C7325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300"/>
              </w:trPr>
              <w:tc>
                <w:tcPr>
                  <w:tcW w:w="32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Единый сельскохозяйственный налог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90,35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119,00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375,21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3835EB">
                  <w:pPr>
                    <w:spacing w:after="0" w:line="240" w:lineRule="auto"/>
                    <w:ind w:hanging="249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        256,2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7356CF">
                  <w:pPr>
                    <w:spacing w:after="0" w:line="240" w:lineRule="auto"/>
                    <w:ind w:right="-108" w:hanging="108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315,3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0,1</w:t>
                  </w:r>
                </w:p>
              </w:tc>
            </w:tr>
            <w:tr w:rsidR="008755BB" w:rsidRPr="008755BB" w:rsidTr="00C7325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300"/>
              </w:trPr>
              <w:tc>
                <w:tcPr>
                  <w:tcW w:w="32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Патентная система налогообложения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1 231,08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1 800,00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3 108,53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3835EB">
                  <w:pPr>
                    <w:spacing w:after="0" w:line="240" w:lineRule="auto"/>
                    <w:ind w:hanging="249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     1 308,5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7356CF">
                  <w:pPr>
                    <w:spacing w:after="0" w:line="240" w:lineRule="auto"/>
                    <w:ind w:right="-108" w:hanging="108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172,7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0,7</w:t>
                  </w:r>
                </w:p>
              </w:tc>
            </w:tr>
            <w:tr w:rsidR="008755BB" w:rsidRPr="008755BB" w:rsidTr="00C7325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300"/>
              </w:trPr>
              <w:tc>
                <w:tcPr>
                  <w:tcW w:w="32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АУСН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25,43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3835EB">
                  <w:pPr>
                    <w:spacing w:after="0" w:line="240" w:lineRule="auto"/>
                    <w:ind w:hanging="249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          25,4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7356CF" w:rsidP="007356CF">
                  <w:pPr>
                    <w:spacing w:after="0" w:line="240" w:lineRule="auto"/>
                    <w:ind w:right="-108" w:hanging="108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8755BB" w:rsidRPr="008755BB" w:rsidTr="00C7325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300"/>
              </w:trPr>
              <w:tc>
                <w:tcPr>
                  <w:tcW w:w="32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Государственная пошлина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5 287,44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7 200,00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8 353,58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3835EB">
                  <w:pPr>
                    <w:spacing w:after="0" w:line="240" w:lineRule="auto"/>
                    <w:ind w:hanging="249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1 153,6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7356CF">
                  <w:pPr>
                    <w:spacing w:after="0" w:line="240" w:lineRule="auto"/>
                    <w:ind w:right="-108" w:hanging="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116,0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1,9</w:t>
                  </w:r>
                </w:p>
              </w:tc>
            </w:tr>
            <w:tr w:rsidR="008755BB" w:rsidRPr="008755BB" w:rsidTr="00C7325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300"/>
              </w:trPr>
              <w:tc>
                <w:tcPr>
                  <w:tcW w:w="32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НЕНАЛОГОВЫЕ ДОХОДЫ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33 151,50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30 364,87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32 517,98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3835EB">
                  <w:pPr>
                    <w:spacing w:after="0" w:line="240" w:lineRule="auto"/>
                    <w:ind w:hanging="24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     2 153,1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7356CF">
                  <w:pPr>
                    <w:spacing w:after="0" w:line="240" w:lineRule="auto"/>
                    <w:ind w:right="-108" w:hanging="108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107,1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7,3</w:t>
                  </w:r>
                </w:p>
              </w:tc>
            </w:tr>
            <w:tr w:rsidR="008755BB" w:rsidRPr="008755BB" w:rsidTr="00C7325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549"/>
              </w:trPr>
              <w:tc>
                <w:tcPr>
                  <w:tcW w:w="32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3835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Доходы от использования имущества, в том числе: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17 223,22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22 144,00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23 002,43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3835EB">
                  <w:pPr>
                    <w:spacing w:after="0" w:line="240" w:lineRule="auto"/>
                    <w:ind w:hanging="249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858,4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7356CF">
                  <w:pPr>
                    <w:spacing w:after="0" w:line="240" w:lineRule="auto"/>
                    <w:ind w:right="-108" w:hanging="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103,9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5,2</w:t>
                  </w:r>
                </w:p>
              </w:tc>
            </w:tr>
            <w:tr w:rsidR="008755BB" w:rsidRPr="008755BB" w:rsidTr="00C7325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1028"/>
              </w:trPr>
              <w:tc>
                <w:tcPr>
                  <w:tcW w:w="32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C732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Доходы в виде прибыли, приходящейся на доли в уставных (складочных) капиталах хоз</w:t>
                  </w:r>
                  <w:r w:rsidR="00C7325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товариществ и общ</w:t>
                  </w:r>
                  <w:r w:rsidR="00C7325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еств, или дивидендов по акциям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5 300,00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5 300,00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15B7D" w:rsidRDefault="008755BB" w:rsidP="003835EB">
                  <w:pPr>
                    <w:spacing w:after="0" w:line="240" w:lineRule="auto"/>
                    <w:ind w:hanging="249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 w:rsidRPr="00815B7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 xml:space="preserve">                 -  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15B7D" w:rsidRDefault="008755BB" w:rsidP="007356CF">
                  <w:pPr>
                    <w:spacing w:after="0" w:line="240" w:lineRule="auto"/>
                    <w:ind w:right="-108" w:hanging="108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 w:rsidRPr="00815B7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100,0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15B7D" w:rsidRDefault="008755BB" w:rsidP="00697514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 w:rsidRPr="00815B7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1,2</w:t>
                  </w:r>
                </w:p>
              </w:tc>
            </w:tr>
            <w:tr w:rsidR="008755BB" w:rsidRPr="008755BB" w:rsidTr="00C7325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563"/>
              </w:trPr>
              <w:tc>
                <w:tcPr>
                  <w:tcW w:w="32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Доходы, получаемые в виде арендной платы за земельные участки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14 251,79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11 640,00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11 707,07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3835EB">
                  <w:pPr>
                    <w:spacing w:after="0" w:line="240" w:lineRule="auto"/>
                    <w:ind w:hanging="249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          67,1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7356CF">
                  <w:pPr>
                    <w:spacing w:after="0" w:line="240" w:lineRule="auto"/>
                    <w:ind w:right="-108" w:hanging="108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100,6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2,6</w:t>
                  </w:r>
                </w:p>
              </w:tc>
            </w:tr>
            <w:tr w:rsidR="008755BB" w:rsidRPr="008755BB" w:rsidTr="00C7325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300"/>
              </w:trPr>
              <w:tc>
                <w:tcPr>
                  <w:tcW w:w="32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Доходы от сдачи в аренду имущества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106,41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3 204,00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3 325,72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3835EB">
                  <w:pPr>
                    <w:spacing w:after="0" w:line="240" w:lineRule="auto"/>
                    <w:ind w:hanging="249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        121,7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7356CF">
                  <w:pPr>
                    <w:spacing w:after="0" w:line="240" w:lineRule="auto"/>
                    <w:ind w:right="-108" w:hanging="108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103,8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0,7</w:t>
                  </w:r>
                </w:p>
              </w:tc>
            </w:tr>
            <w:tr w:rsidR="008755BB" w:rsidRPr="008755BB" w:rsidTr="00C7325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510"/>
              </w:trPr>
              <w:tc>
                <w:tcPr>
                  <w:tcW w:w="32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Прочие доходы от использования имущества и прав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820,81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2 000,00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2 669,64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3835EB">
                  <w:pPr>
                    <w:spacing w:after="0" w:line="240" w:lineRule="auto"/>
                    <w:ind w:hanging="249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        669,6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7356CF">
                  <w:pPr>
                    <w:spacing w:after="0" w:line="240" w:lineRule="auto"/>
                    <w:ind w:right="-108" w:hanging="108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133,5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0,6</w:t>
                  </w:r>
                </w:p>
              </w:tc>
            </w:tr>
            <w:tr w:rsidR="008755BB" w:rsidRPr="008755BB" w:rsidTr="00C7325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300"/>
              </w:trPr>
              <w:tc>
                <w:tcPr>
                  <w:tcW w:w="32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Платежи при пользовании природными ресурсами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1 092,66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1 441,00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1 595,87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C7325C">
                  <w:pPr>
                    <w:spacing w:after="0" w:line="240" w:lineRule="auto"/>
                    <w:ind w:hanging="39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154,9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7356CF">
                  <w:pPr>
                    <w:spacing w:after="0" w:line="240" w:lineRule="auto"/>
                    <w:ind w:right="-108" w:hanging="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110,7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0,4</w:t>
                  </w:r>
                </w:p>
              </w:tc>
            </w:tr>
            <w:tr w:rsidR="008755BB" w:rsidRPr="008755BB" w:rsidTr="00C7325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510"/>
              </w:trPr>
              <w:tc>
                <w:tcPr>
                  <w:tcW w:w="32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15B7D" w:rsidRDefault="00815B7D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1 455,12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15B7D" w:rsidRDefault="00815B7D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1 186,27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15B7D" w:rsidRDefault="00815B7D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2 086,84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C7325C">
                  <w:pPr>
                    <w:spacing w:after="0" w:line="240" w:lineRule="auto"/>
                    <w:ind w:hanging="39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900,6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7356CF">
                  <w:pPr>
                    <w:spacing w:after="0" w:line="240" w:lineRule="auto"/>
                    <w:ind w:right="-108" w:hanging="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175,9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0,5</w:t>
                  </w:r>
                </w:p>
              </w:tc>
            </w:tr>
            <w:tr w:rsidR="008755BB" w:rsidRPr="008755BB" w:rsidTr="00C7325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510"/>
              </w:trPr>
              <w:tc>
                <w:tcPr>
                  <w:tcW w:w="32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Доходы от продажи материальных и нематериальных активов, в том числе: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15B7D" w:rsidRDefault="00815B7D" w:rsidP="006975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8755BB" w:rsidRPr="008755BB" w:rsidRDefault="008755BB" w:rsidP="006975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2 854,24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15B7D" w:rsidRDefault="00815B7D" w:rsidP="006975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8755BB" w:rsidRPr="008755BB" w:rsidRDefault="008755BB" w:rsidP="006975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1 400,00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15B7D" w:rsidRDefault="00815B7D" w:rsidP="006975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8755BB" w:rsidRPr="008755BB" w:rsidRDefault="008755BB" w:rsidP="006975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1 583,21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C7325C">
                  <w:pPr>
                    <w:spacing w:after="0" w:line="240" w:lineRule="auto"/>
                    <w:ind w:hanging="249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183,2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7356CF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113,1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0,4</w:t>
                  </w:r>
                </w:p>
              </w:tc>
            </w:tr>
            <w:tr w:rsidR="008755BB" w:rsidRPr="008755BB" w:rsidTr="00C7325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300"/>
              </w:trPr>
              <w:tc>
                <w:tcPr>
                  <w:tcW w:w="32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Доходы от реализации имущества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9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-  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7356CF" w:rsidP="007356CF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8755BB" w:rsidRPr="008755BB" w:rsidTr="00C7325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300"/>
              </w:trPr>
              <w:tc>
                <w:tcPr>
                  <w:tcW w:w="32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Доходы от продажи земельных участков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2 854,24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1 400,00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1 583,21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C7325C">
                  <w:pPr>
                    <w:spacing w:after="0" w:line="240" w:lineRule="auto"/>
                    <w:ind w:hanging="249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183,2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7356CF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113,1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0,4</w:t>
                  </w:r>
                </w:p>
              </w:tc>
            </w:tr>
            <w:tr w:rsidR="008755BB" w:rsidRPr="008755BB" w:rsidTr="00C7325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300"/>
              </w:trPr>
              <w:tc>
                <w:tcPr>
                  <w:tcW w:w="32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Штрафы, санкции, возмещение ущерба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8 282,02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4 100,00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4 156,74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C7325C">
                  <w:pPr>
                    <w:spacing w:after="0" w:line="240" w:lineRule="auto"/>
                    <w:ind w:hanging="249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56,7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7356CF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101,4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0,9</w:t>
                  </w:r>
                </w:p>
              </w:tc>
            </w:tr>
            <w:tr w:rsidR="008755BB" w:rsidRPr="008755BB" w:rsidTr="00C7325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07"/>
              </w:trPr>
              <w:tc>
                <w:tcPr>
                  <w:tcW w:w="32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неналоговые доходы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2 244,24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93,60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92,89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C7325C" w:rsidP="005D7538">
                  <w:pPr>
                    <w:spacing w:after="0" w:line="240" w:lineRule="auto"/>
                    <w:ind w:left="34" w:right="-25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  <w:r w:rsidR="005D753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0,7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7356CF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99,2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8755BB" w:rsidRPr="008755BB" w:rsidTr="00C7325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300"/>
              </w:trPr>
              <w:tc>
                <w:tcPr>
                  <w:tcW w:w="32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ИТОГО: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     409 945,2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C7325C">
                  <w:pPr>
                    <w:spacing w:after="0" w:line="240" w:lineRule="auto"/>
                    <w:ind w:hanging="24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      434 150,9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C7325C">
                  <w:pPr>
                    <w:spacing w:after="0" w:line="240" w:lineRule="auto"/>
                    <w:ind w:hanging="24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     444 079,5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C7325C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     9 928,7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7356CF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102,3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55BB" w:rsidRPr="008755BB" w:rsidRDefault="008755BB" w:rsidP="00697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755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</w:tbl>
          <w:p w:rsidR="00F72689" w:rsidRPr="00CE6A20" w:rsidRDefault="00F72689" w:rsidP="007D7874">
            <w:pPr>
              <w:tabs>
                <w:tab w:val="left" w:pos="1605"/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A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структуре поступивших налоговых и неналоговых платежей наибольший удельный вес приходится на:</w:t>
            </w:r>
          </w:p>
          <w:p w:rsidR="00F72689" w:rsidRPr="00CE6A20" w:rsidRDefault="00F72689" w:rsidP="00B44183">
            <w:pPr>
              <w:numPr>
                <w:ilvl w:val="0"/>
                <w:numId w:val="20"/>
              </w:numPr>
              <w:tabs>
                <w:tab w:val="clear" w:pos="1620"/>
                <w:tab w:val="left" w:pos="7620"/>
              </w:tabs>
              <w:spacing w:after="0" w:line="240" w:lineRule="auto"/>
              <w:ind w:left="948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A20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                                                </w:t>
            </w:r>
            <w:r w:rsidR="00CE6A20" w:rsidRPr="00CE6A20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  <w:r w:rsidRPr="00CE6A20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2B268B" w:rsidRPr="00CE6A20" w:rsidRDefault="002B268B" w:rsidP="00B44183">
            <w:pPr>
              <w:numPr>
                <w:ilvl w:val="0"/>
                <w:numId w:val="20"/>
              </w:numPr>
              <w:tabs>
                <w:tab w:val="clear" w:pos="1620"/>
                <w:tab w:val="left" w:pos="7620"/>
              </w:tabs>
              <w:spacing w:after="0" w:line="240" w:lineRule="auto"/>
              <w:ind w:left="948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A20"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совокупный доход                                                         </w:t>
            </w:r>
            <w:r w:rsidR="00CE6A20" w:rsidRPr="00CE6A20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  <w:r w:rsidRPr="00CE6A20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  <w:p w:rsidR="00CE6A20" w:rsidRPr="00CE6A20" w:rsidRDefault="00CE6A20" w:rsidP="00B44183">
            <w:pPr>
              <w:numPr>
                <w:ilvl w:val="0"/>
                <w:numId w:val="20"/>
              </w:numPr>
              <w:tabs>
                <w:tab w:val="clear" w:pos="1620"/>
                <w:tab w:val="left" w:pos="7620"/>
              </w:tabs>
              <w:spacing w:after="0" w:line="240" w:lineRule="auto"/>
              <w:ind w:left="948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A20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                                           5,2 %;</w:t>
            </w:r>
          </w:p>
          <w:p w:rsidR="00F72689" w:rsidRPr="00CE6A20" w:rsidRDefault="00F72689" w:rsidP="00B44183">
            <w:pPr>
              <w:numPr>
                <w:ilvl w:val="0"/>
                <w:numId w:val="20"/>
              </w:numPr>
              <w:tabs>
                <w:tab w:val="clear" w:pos="1620"/>
                <w:tab w:val="left" w:pos="7620"/>
              </w:tabs>
              <w:spacing w:after="0" w:line="240" w:lineRule="auto"/>
              <w:ind w:left="948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A20">
              <w:rPr>
                <w:rFonts w:ascii="Times New Roman" w:hAnsi="Times New Roman" w:cs="Times New Roman"/>
                <w:sz w:val="24"/>
                <w:szCs w:val="24"/>
              </w:rPr>
              <w:t xml:space="preserve">Акцизы                                                                                              </w:t>
            </w:r>
            <w:r w:rsidR="00706248" w:rsidRPr="00CE6A20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CE6A20" w:rsidRPr="00CE6A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6A20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  <w:p w:rsidR="00755A66" w:rsidRPr="00CE6A20" w:rsidRDefault="00755A66" w:rsidP="00B44183">
            <w:pPr>
              <w:numPr>
                <w:ilvl w:val="0"/>
                <w:numId w:val="20"/>
              </w:numPr>
              <w:tabs>
                <w:tab w:val="clear" w:pos="1620"/>
                <w:tab w:val="left" w:pos="7620"/>
              </w:tabs>
              <w:spacing w:after="0" w:line="240" w:lineRule="auto"/>
              <w:ind w:left="948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A20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                                                             1,</w:t>
            </w:r>
            <w:r w:rsidR="00CE6A20" w:rsidRPr="00CE6A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6A20">
              <w:rPr>
                <w:rFonts w:ascii="Times New Roman" w:hAnsi="Times New Roman" w:cs="Times New Roman"/>
                <w:sz w:val="24"/>
                <w:szCs w:val="24"/>
              </w:rPr>
              <w:t xml:space="preserve"> %; </w:t>
            </w:r>
          </w:p>
          <w:p w:rsidR="00CE6A20" w:rsidRPr="00CE6A20" w:rsidRDefault="00CE6A20" w:rsidP="00B44183">
            <w:pPr>
              <w:numPr>
                <w:ilvl w:val="0"/>
                <w:numId w:val="20"/>
              </w:numPr>
              <w:tabs>
                <w:tab w:val="clear" w:pos="1620"/>
                <w:tab w:val="left" w:pos="7620"/>
              </w:tabs>
              <w:spacing w:after="0" w:line="240" w:lineRule="auto"/>
              <w:ind w:left="948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A20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                                        0,9 %;</w:t>
            </w:r>
          </w:p>
          <w:p w:rsidR="002D28E3" w:rsidRPr="00CE6A20" w:rsidRDefault="002D28E3" w:rsidP="00B44183">
            <w:pPr>
              <w:numPr>
                <w:ilvl w:val="0"/>
                <w:numId w:val="20"/>
              </w:numPr>
              <w:tabs>
                <w:tab w:val="clear" w:pos="1620"/>
                <w:tab w:val="left" w:pos="7620"/>
              </w:tabs>
              <w:spacing w:after="0" w:line="240" w:lineRule="auto"/>
              <w:ind w:left="948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A20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                                        0,</w:t>
            </w:r>
            <w:r w:rsidR="00CE6A20" w:rsidRPr="00CE6A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6A20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CE6A20" w:rsidRPr="00CE6A20" w:rsidRDefault="00CE6A20" w:rsidP="00B44183">
            <w:pPr>
              <w:numPr>
                <w:ilvl w:val="0"/>
                <w:numId w:val="20"/>
              </w:numPr>
              <w:tabs>
                <w:tab w:val="clear" w:pos="1620"/>
                <w:tab w:val="left" w:pos="7620"/>
              </w:tabs>
              <w:spacing w:after="0" w:line="240" w:lineRule="auto"/>
              <w:ind w:left="948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A20">
              <w:rPr>
                <w:rFonts w:ascii="Times New Roman" w:hAnsi="Times New Roman" w:cs="Times New Roman"/>
                <w:sz w:val="24"/>
                <w:szCs w:val="24"/>
              </w:rPr>
              <w:t>Продажа материальных и нематериальных активов                    0,4 %</w:t>
            </w:r>
          </w:p>
          <w:p w:rsidR="00F72689" w:rsidRPr="00D164DE" w:rsidRDefault="00F72689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:rsidR="00435DA6" w:rsidRDefault="00AC0C9A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D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Исполнение </w:t>
            </w:r>
            <w:r w:rsidRPr="00435DA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налоговых доходов</w:t>
            </w:r>
            <w:r w:rsidRPr="00435D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составило 411 </w:t>
            </w:r>
            <w:r w:rsidR="00AA546D">
              <w:rPr>
                <w:rFonts w:ascii="Times New Roman" w:hAnsi="Times New Roman" w:cs="Times New Roman"/>
                <w:bCs/>
                <w:sz w:val="24"/>
                <w:szCs w:val="24"/>
              </w:rPr>
              <w:t>562</w:t>
            </w:r>
            <w:r w:rsidRPr="00435D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руб., или 101,9% от утверждённых бюджетных назначений.</w:t>
            </w:r>
            <w:r w:rsidR="00435D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35DA6">
              <w:rPr>
                <w:rFonts w:ascii="Times New Roman" w:hAnsi="Times New Roman" w:cs="Times New Roman"/>
                <w:bCs/>
                <w:sz w:val="24"/>
                <w:szCs w:val="24"/>
              </w:rPr>
              <w:t>Относительно аналогичного периода прошлого года обеспечен прирост в сумме 34 768 тыс. руб. (темп роста — 109,2%).</w:t>
            </w: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Динамика поступления администрируемых ФНС России доходов определена, в основном, ростом поступлений по налогу на доходы физических лиц (далее – НДФЛ), по единому налогу, взимаемому в связи с применением упрощенной системы налогообложения (далее – УСН), по налогу, взимаемому в связи с применением патентной системы налогообложения (далее – ПСН), по государственной пошлине. </w:t>
            </w: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поступления доходов, администрируемых ФНС России, зачисляемых в бюджет МО МР «Корткеросский», в разрезе налогов показал следующее.</w:t>
            </w: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НДФЛ</w:t>
            </w: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>За 2025 год</w:t>
            </w:r>
            <w:r w:rsidRPr="00382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поступления составили </w:t>
            </w:r>
            <w:r w:rsidR="00435DA6">
              <w:rPr>
                <w:rFonts w:ascii="Times New Roman" w:hAnsi="Times New Roman" w:cs="Times New Roman"/>
                <w:bCs/>
                <w:sz w:val="24"/>
                <w:szCs w:val="24"/>
              </w:rPr>
              <w:t>349 022</w:t>
            </w:r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руб., что на </w:t>
            </w:r>
            <w:r w:rsidR="00435DA6">
              <w:rPr>
                <w:rFonts w:ascii="Times New Roman" w:hAnsi="Times New Roman" w:cs="Times New Roman"/>
                <w:bCs/>
                <w:sz w:val="24"/>
                <w:szCs w:val="24"/>
              </w:rPr>
              <w:t>19 725</w:t>
            </w:r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руб. или на 6,0% больше относительно 2024 года.</w:t>
            </w: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 последним представленным данным Территориального органа Федеральной службы государственной статистики по Республике Коми за январь-сентябрь 2025 года темп роста фонда начисленной заработной платы работникам организаций МО МР «Корткеросский» составляет 113,5 процента.</w:t>
            </w: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Основными причинами несоответствия темпа роста НДФЛ (106,0%) темпу роста фонда начисленной заработной платы работникам за январь-сентябрь 2025 года (113,5%) являются: </w:t>
            </w: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>- снижение поступлений по налогоплательщикам с основным видом деятельности «Распиловка и строгание древесины» на 8 471 тыс. руб.;</w:t>
            </w: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>- снижение поступлений по налогоплательщику с основным видом деятельности «Производство хлеба и мучных кондитерских изделий, тортов и пирожных недлительного хранения» на 1 684 тыс. руб. в связи с отсутствием денежных средств (находится в процедуре банкротства А29-3370/2025);</w:t>
            </w: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>- снижение поступлений по налогоплательщикам с основным видом деятельности «Деятельность больничных организаций» на 1 058 тыс. руб., в связи с неуплатой текущих платежей;</w:t>
            </w: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>- снижение поступлений по налогоплательщикам с основным видом деятельности «Деятельность по подбору персонала прочая» на 846 тыс. руб., в связи с прекращением деятельности 04.02.2025.</w:t>
            </w: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УСН</w:t>
            </w: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2025 год поступления составили 30 600 тыс. руб., что больше на 9 623 тыс. руб. или на 45,9% относительно поступлений 2024 года. </w:t>
            </w: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>На динамику поступлений оказали влияние следующие факторы:</w:t>
            </w:r>
          </w:p>
          <w:p w:rsidR="00382E67" w:rsidRPr="004D464C" w:rsidRDefault="00382E67" w:rsidP="005D7538">
            <w:pPr>
              <w:pStyle w:val="a4"/>
              <w:numPr>
                <w:ilvl w:val="0"/>
                <w:numId w:val="22"/>
              </w:numPr>
              <w:tabs>
                <w:tab w:val="left" w:pos="7620"/>
              </w:tabs>
              <w:spacing w:after="0" w:line="240" w:lineRule="auto"/>
              <w:ind w:left="806" w:hanging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6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повышающие факторы:</w:t>
            </w: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рост налоговых ставок с 01.01.2025 по УСН: объект налогообложения «доходы» с 3% до 4%, объект налогообложения «доходы, уменьшенные на величину расходов» с 7,5% до </w:t>
            </w:r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10%, в соответствии с Законом Республики Коми от 31.10.2023 № 92-РЗ «О внесении изменений в некоторые законодательные акты Республики Коми по вопросам налогообложения». Необходимо отметить, что уплата налога по итогам 2024 года по срокам уплаты 28.03.2025 и 28.04.2025 произведена по ставкам 3% и 7,5%, а уплата авансовых платежей по срокам уплаты 28.04.2025, 28.07.2025 и 28.10.2025 произведена по ставкам 4% и 10 процентов;</w:t>
            </w: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рост налоговой базы, в том числе по причине роста индекса потребительских цен (по данным Территориального органа Федеральной службы государственной статистики по Республике Коми индекс потребительских цен за январь-декабрь 2024 года составил 108,1%, за январь-сентябрь 2025 года составил 109,2% к аналогичному периоду прошлого года); </w:t>
            </w: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>- увеличение поступлений на 4 333 тыс. руб. по налогоплательщику с видом деятельности «Торговля розничная аудио- и видеотехникой в специализированных магазинах» в связи с постановкой на учет 20.12.2024 (миграция из УФНС России по Кировской области).</w:t>
            </w:r>
          </w:p>
          <w:p w:rsidR="00382E67" w:rsidRPr="004D464C" w:rsidRDefault="00382E67" w:rsidP="005D7538">
            <w:pPr>
              <w:pStyle w:val="a4"/>
              <w:numPr>
                <w:ilvl w:val="0"/>
                <w:numId w:val="26"/>
              </w:numPr>
              <w:tabs>
                <w:tab w:val="left" w:pos="7620"/>
              </w:tabs>
              <w:spacing w:after="0" w:line="240" w:lineRule="auto"/>
              <w:ind w:left="948" w:hanging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6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понижающие факторы:</w:t>
            </w: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индексация страховых взносов, уменьшающих сумму налога по УСН. </w:t>
            </w: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>Так, на 2025 год проиндексированы фиксированные размеры взносов на ОПС и ОМС на 8,4% (с 49 500 руб. за 2024 год до 53 658 руб. за 2025 год);</w:t>
            </w: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>- уменьшение авансовых платежей в 2025 году, в том числе в связи со снижением доходов по причине сокращения объемов работ, оказанных услуг, а также ростом расходов, уменьшающих налоговую базу по УСН.</w:t>
            </w: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ПСН</w:t>
            </w: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>За 2025</w:t>
            </w:r>
            <w:r w:rsidRPr="00382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>год поступления составили 3 109 тыс. руб., что больше на 1 878 тыс. руб. или в 2,5 раза относительно поступлений 2024 года.</w:t>
            </w: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>На динамику поступлений оказали влияние следующие факторы:</w:t>
            </w:r>
          </w:p>
          <w:p w:rsidR="00382E67" w:rsidRPr="004D464C" w:rsidRDefault="00382E67" w:rsidP="005D7538">
            <w:pPr>
              <w:pStyle w:val="a4"/>
              <w:numPr>
                <w:ilvl w:val="0"/>
                <w:numId w:val="24"/>
              </w:numPr>
              <w:tabs>
                <w:tab w:val="left" w:pos="7620"/>
              </w:tabs>
              <w:spacing w:after="0" w:line="240" w:lineRule="auto"/>
              <w:ind w:left="948" w:hanging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6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повышающие факторы:</w:t>
            </w: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>- изменение срока уплаты: Федеральным законом от 08.08.2024 №259-ФЗ (далее - №259-ФЗ) внесены изменения в ст.343.51 Налогового кодекса Российской Федерации (далее – НК РФ), согласно которым с 01.01.2025 изменен срок уплаты по ПСН, а именно, если срок окончания действия патента приходится на 31 декабря, уплата налога в размере 2/3 от стоимости патента производиться не позднее 28 декабря (в 2025 году – 29 декабря), таким образом, на 2025 год пришлось 2 срока уплаты;</w:t>
            </w: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увеличение размера потенциально возможного к получению годового дохода (далее – ПВГД) в соответствии с Законом Республики Коми от 31.10.2023 №92-РЗ. В результате, уплата налога за 2024 год (2/3 от общей суммы) по сроку 09.01.2025 произведена в большем размере в связи с увеличением ПВГД. </w:t>
            </w: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>Так, с 01.01.2024 внесены изменения в размер ПВГД по ряду видов деятельности, которые формируют основную долю поступлений:</w:t>
            </w: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«Розничная торговля, осуществляемая через объекты стационарной торговой сети, имеющие торговые залы на один объект стационарной торговой сети с площадью торгового зала не более 50 </w:t>
            </w:r>
            <w:proofErr w:type="spellStart"/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>.» увеличился для муниципальных районов с 300 тыс. руб. до 700 тыс. руб. или в 2,3 раза;</w:t>
            </w: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«Розничная торговля, осуществляемая через объекты стационарной торговой сети, имеющие торговые залы на один объект стационарной торговой сети с площадью торгового зала свыше 50 </w:t>
            </w:r>
            <w:proofErr w:type="spellStart"/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но не более 150 </w:t>
            </w:r>
            <w:proofErr w:type="spellStart"/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>.» увеличился для муниципальных районов с 700 тыс. руб. до 1 000 тыс. руб. или в 1,4 раза;</w:t>
            </w: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«Услуги общественного питания, оказываемые через объекты организации общественного питания на один объект организации общественного питания с площадью зала обслуживания посетителей не более 50 </w:t>
            </w:r>
            <w:proofErr w:type="spellStart"/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>.» увеличился для муниципальных районов с 60 тыс. руб. до 600 тыс. руб. или в 10 раз;</w:t>
            </w: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«Услуги общественного питания, оказываемые через объекты организации </w:t>
            </w:r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общественного питания на один объект организации общественного питания с площадью зала обслуживания посетителей свыше 50 </w:t>
            </w:r>
            <w:proofErr w:type="spellStart"/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но не более 150 </w:t>
            </w:r>
            <w:proofErr w:type="spellStart"/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>.» увеличился для муниципальных районов с 200 тыс. руб. до 900 тыс. руб. или в 4,5 раза;</w:t>
            </w: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>- рост количества выданных патентов. По предварительным данным отчета по форме №1-Патент «Отчет о количестве индивидуальных предпринимателей, применяющих патентную систему налогообложений, и выданных патентов на право применения патентной системы налогообложения в разрезе видов предпринимательской деятельности» (далее №1-Патент) по состоянию на 01.01.2026, количество выданных патентов составляет 150 ед., что больше на 13 ед. или на 9,4% по сравнению с аналогичным периодом прошлого года (показатель 137 единиц).</w:t>
            </w:r>
          </w:p>
          <w:p w:rsidR="00382E67" w:rsidRPr="004D464C" w:rsidRDefault="00382E67" w:rsidP="005D7538">
            <w:pPr>
              <w:pStyle w:val="a4"/>
              <w:numPr>
                <w:ilvl w:val="0"/>
                <w:numId w:val="28"/>
              </w:numPr>
              <w:tabs>
                <w:tab w:val="left" w:pos="7620"/>
              </w:tabs>
              <w:spacing w:after="0" w:line="240" w:lineRule="auto"/>
              <w:ind w:left="948" w:hanging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6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понижающий фактор:</w:t>
            </w: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индексация страховых взносов, уменьшающих сумму налога по ПСН. </w:t>
            </w: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>Так, на 2025 год проиндексированы фиксированные размеры взносов на ОПС и ОМС на 8,4% (с 49 500 руб. за 2024 год до 53 658 руб. за 2025 год).</w:t>
            </w: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предварительным данным отчета по форме №1-Патент по состоянию на 01.01.2026 общая сумма страховых платежей (взносов), уменьшающая сумму налога по ПСН, составляет 2 949 тыс. руб., что больше на 307 тыс. руб. или на 11,6% по сравнению с аналогичным периодом прошлого года (показатель 2 642 тыс. рублей).   </w:t>
            </w: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Единый сельскохозяйственный налог </w:t>
            </w: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2025 год поступления составили </w:t>
            </w:r>
            <w:r w:rsidR="00435DA6">
              <w:rPr>
                <w:rFonts w:ascii="Times New Roman" w:hAnsi="Times New Roman" w:cs="Times New Roman"/>
                <w:bCs/>
                <w:sz w:val="24"/>
                <w:szCs w:val="24"/>
              </w:rPr>
              <w:t>375</w:t>
            </w:r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руб., что на </w:t>
            </w:r>
            <w:r w:rsidR="00435DA6">
              <w:rPr>
                <w:rFonts w:ascii="Times New Roman" w:hAnsi="Times New Roman" w:cs="Times New Roman"/>
                <w:bCs/>
                <w:sz w:val="24"/>
                <w:szCs w:val="24"/>
              </w:rPr>
              <w:t>285</w:t>
            </w:r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руб. или в 4,2 раза больше </w:t>
            </w:r>
            <w:r w:rsidR="00435DA6"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>относительно поступлений</w:t>
            </w:r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2024 года, в связи ростом поступления авансовых платежей по сроку уплаты 28.07.2025 по налогоплательщикам с видом деятельности «Разведение молочного крупного рогатого скота, производство сырого молока» на 327 тыс. рублей.</w:t>
            </w: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Налог, взимаемый в связи с применением специального налогового режима «Автоматизированная упрощенная система налогообложения» (далее – </w:t>
            </w:r>
            <w:proofErr w:type="spellStart"/>
            <w:r w:rsidRPr="00382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АвтоУСН</w:t>
            </w:r>
            <w:proofErr w:type="spellEnd"/>
            <w:r w:rsidRPr="00382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Режим налогообложения </w:t>
            </w:r>
            <w:proofErr w:type="spellStart"/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>АвтоУСН</w:t>
            </w:r>
            <w:proofErr w:type="spellEnd"/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введен с 01.01.2025 (Закон Республики Коми от 28.11.2024 №79-РЗ «О введении в действие в Республики Коми специального налогового режима «Автоматизированная упрощенная система налогообложения»). </w:t>
            </w: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Законом Республики Коми от 09.12.2024 №84-РЗ «О внесении изменений в статью 11 Закона Республики Коми «О бюджетной системе и бюджетном процессе в Республике Коми» установлен норматив отчислений доходов от уплаты </w:t>
            </w:r>
            <w:proofErr w:type="spellStart"/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>АвтоУСН</w:t>
            </w:r>
            <w:proofErr w:type="spellEnd"/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местный бюджет - 54 процента.</w:t>
            </w: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состоянию на 01.12.2025 </w:t>
            </w:r>
            <w:proofErr w:type="gramStart"/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>в  МО</w:t>
            </w:r>
            <w:proofErr w:type="gramEnd"/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МР «Корткеросский» применяли режим </w:t>
            </w:r>
            <w:proofErr w:type="spellStart"/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>АвтоУСН</w:t>
            </w:r>
            <w:proofErr w:type="spellEnd"/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 налогоплательщика. </w:t>
            </w: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>За 2025 год поступления составили 25 тыс. рублей.</w:t>
            </w: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Государственная пошлина</w:t>
            </w:r>
          </w:p>
          <w:p w:rsidR="00382E67" w:rsidRPr="00382E67" w:rsidRDefault="00382E67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E67">
              <w:rPr>
                <w:rFonts w:ascii="Times New Roman" w:hAnsi="Times New Roman" w:cs="Times New Roman"/>
                <w:bCs/>
                <w:sz w:val="24"/>
                <w:szCs w:val="24"/>
              </w:rPr>
              <w:t>За 2025 год поступления составили 8 354 тыс. руб., что больше на 3 072 тыс. руб. или в 1,6 раза относительно поступлений 2024 года, что обусловлено повышением с 09.09.2024 размеров государственной пошлины (№259-ФЗ).</w:t>
            </w:r>
          </w:p>
          <w:p w:rsidR="000203F4" w:rsidRPr="007D7874" w:rsidRDefault="000203F4" w:rsidP="000F16CB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689" w:rsidRPr="007D7874" w:rsidRDefault="00F72689" w:rsidP="007D7874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87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Неналоговые доходы</w:t>
            </w:r>
            <w:r w:rsidRPr="007D78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r w:rsidR="00D164DE" w:rsidRPr="007D7874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  <w:r w:rsidRPr="007D78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году поступили в сумме </w:t>
            </w:r>
            <w:r w:rsidR="007D7874" w:rsidRPr="007D7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32 518</w:t>
            </w:r>
            <w:r w:rsidR="009B531C" w:rsidRPr="007D7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61F74" w:rsidRPr="007D7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7D78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ыс. руб. или </w:t>
            </w:r>
            <w:r w:rsidR="009B531C" w:rsidRPr="007D78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D7874" w:rsidRPr="007D7874">
              <w:rPr>
                <w:rFonts w:ascii="Times New Roman" w:hAnsi="Times New Roman" w:cs="Times New Roman"/>
                <w:bCs/>
                <w:sz w:val="24"/>
                <w:szCs w:val="24"/>
              </w:rPr>
              <w:t>07,1</w:t>
            </w:r>
            <w:r w:rsidRPr="007D78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% от бюджетных назначений, что </w:t>
            </w:r>
            <w:r w:rsidR="007D7874" w:rsidRPr="007D7874">
              <w:rPr>
                <w:rFonts w:ascii="Times New Roman" w:hAnsi="Times New Roman" w:cs="Times New Roman"/>
                <w:bCs/>
                <w:sz w:val="24"/>
                <w:szCs w:val="24"/>
              </w:rPr>
              <w:t>меньше</w:t>
            </w:r>
            <w:r w:rsidRPr="007D78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чем за аналогичный период прошлого года на </w:t>
            </w:r>
            <w:r w:rsidR="007D7874" w:rsidRPr="007D7874">
              <w:rPr>
                <w:rFonts w:ascii="Times New Roman" w:hAnsi="Times New Roman" w:cs="Times New Roman"/>
                <w:bCs/>
                <w:sz w:val="24"/>
                <w:szCs w:val="24"/>
              </w:rPr>
              <w:t>633</w:t>
            </w:r>
            <w:r w:rsidRPr="007D78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руб. или на </w:t>
            </w:r>
            <w:r w:rsidR="007D7874" w:rsidRPr="007D7874">
              <w:rPr>
                <w:rFonts w:ascii="Times New Roman" w:hAnsi="Times New Roman" w:cs="Times New Roman"/>
                <w:bCs/>
                <w:sz w:val="24"/>
                <w:szCs w:val="24"/>
              </w:rPr>
              <w:t>7,3</w:t>
            </w:r>
            <w:r w:rsidRPr="007D78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%.  (в </w:t>
            </w:r>
            <w:r w:rsidR="00D164DE" w:rsidRPr="007D7874"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  <w:r w:rsidRPr="007D78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году неналоговые доходы составляли в сумме </w:t>
            </w:r>
            <w:r w:rsidR="007D7874" w:rsidRPr="007D7874">
              <w:rPr>
                <w:rFonts w:ascii="Times New Roman" w:hAnsi="Times New Roman" w:cs="Times New Roman"/>
                <w:bCs/>
                <w:sz w:val="24"/>
                <w:szCs w:val="24"/>
              </w:rPr>
              <w:t>33 152</w:t>
            </w:r>
            <w:r w:rsidR="009B531C" w:rsidRPr="007D7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7874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руб.)</w:t>
            </w:r>
          </w:p>
          <w:p w:rsidR="00B44183" w:rsidRDefault="00B44183" w:rsidP="00F72689">
            <w:pPr>
              <w:tabs>
                <w:tab w:val="left" w:pos="762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4171AF" w:rsidRPr="00F16601" w:rsidRDefault="002B75A9" w:rsidP="00B44183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660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Доходы от использования имущества, находящегося в муниципальной собственности</w:t>
            </w:r>
            <w:r w:rsidRPr="00F16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составили </w:t>
            </w:r>
            <w:r w:rsidR="004171AF" w:rsidRPr="00F16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23 002,4</w:t>
            </w:r>
            <w:r w:rsidRPr="00F16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тыс. руб., выше уровня </w:t>
            </w:r>
            <w:r w:rsidR="00D164DE" w:rsidRPr="00F16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2024</w:t>
            </w:r>
            <w:r w:rsidRPr="00F16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года на </w:t>
            </w:r>
            <w:r w:rsidR="004171AF" w:rsidRPr="00F16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5 779,2</w:t>
            </w:r>
            <w:r w:rsidRPr="00F16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тыс. руб. Прогноз выполнен на </w:t>
            </w:r>
            <w:r w:rsidR="004171AF" w:rsidRPr="00F16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103,9</w:t>
            </w:r>
            <w:r w:rsidRPr="00F16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%.  </w:t>
            </w:r>
          </w:p>
          <w:p w:rsidR="004171AF" w:rsidRPr="004171AF" w:rsidRDefault="004171AF" w:rsidP="00B44183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6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Рост </w:t>
            </w:r>
            <w:r w:rsidRPr="00B441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доходов от использования муниципального имущества</w:t>
            </w:r>
            <w:r w:rsidRPr="00417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обеспечен за счет </w:t>
            </w:r>
            <w:r w:rsidRPr="00417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поступления прибыли от участия в хозяйственных обществах. Дивиденды по акциям и долям в уставных капиталах принесли в бюджет района </w:t>
            </w:r>
            <w:r w:rsidRPr="004171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5 300 тыс. рублей</w:t>
            </w:r>
            <w:r w:rsidRPr="00417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F72689" w:rsidRPr="00D164DE" w:rsidRDefault="002B75A9" w:rsidP="00B44183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17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Доходы, получаемые в виде арендной платы за земельные участки по состоянию на 01.01.202</w:t>
            </w:r>
            <w:r w:rsidR="004171AF" w:rsidRPr="00417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417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года, составили </w:t>
            </w:r>
            <w:r w:rsidR="004171AF" w:rsidRPr="00417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11 707,1</w:t>
            </w:r>
            <w:r w:rsidRPr="00417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тыс. руб., по сравнению с аналогичным показателем </w:t>
            </w:r>
            <w:r w:rsidR="00D164DE" w:rsidRPr="00417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2024</w:t>
            </w:r>
            <w:r w:rsidRPr="00417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года </w:t>
            </w:r>
            <w:r w:rsidR="004171AF" w:rsidRPr="00417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уменьшились</w:t>
            </w:r>
            <w:r w:rsidRPr="00417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</w:t>
            </w:r>
            <w:r w:rsidR="004171AF" w:rsidRPr="00417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2 544,7</w:t>
            </w:r>
            <w:r w:rsidRPr="00417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тыс. руб. </w:t>
            </w:r>
            <w:r w:rsidR="00B91336" w:rsidRPr="00B91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Причиной снижения поступления в бюджет </w:t>
            </w:r>
            <w:r w:rsidR="002C2C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послужило</w:t>
            </w:r>
            <w:r w:rsidR="00B91336" w:rsidRPr="00B91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изменением кадастровой стоимости земельных участков, выкупом земельных участков в собственность и расторжением договоров аренды.</w:t>
            </w:r>
            <w:r w:rsidRPr="00B91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Доходы по арендной плате за пользование муниципальным имуществом по состоянию на 01.01.202</w:t>
            </w:r>
            <w:r w:rsidR="004171AF" w:rsidRPr="00B91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B91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года составили </w:t>
            </w:r>
            <w:r w:rsidR="00B91C99" w:rsidRPr="00B91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3 325,7</w:t>
            </w:r>
            <w:r w:rsidRPr="00B91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тыс.</w:t>
            </w:r>
            <w:r w:rsidR="00FC7782" w:rsidRPr="00B91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91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руб., что </w:t>
            </w:r>
            <w:r w:rsidR="00B91C99" w:rsidRPr="00B91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выше</w:t>
            </w:r>
            <w:r w:rsidRPr="00B91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прогнозного плата на </w:t>
            </w:r>
            <w:r w:rsidR="00B91C99" w:rsidRPr="00B91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3,8</w:t>
            </w:r>
            <w:r w:rsidRPr="00B91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%, </w:t>
            </w:r>
            <w:r w:rsidR="00B91C99" w:rsidRPr="00B91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сравнению с аналогичным показателем 2024 года увеличились на 3 219,3 тыс. руб. </w:t>
            </w:r>
            <w:r w:rsidR="002C2C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="00B91336" w:rsidRPr="00B91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ост поступлени</w:t>
            </w:r>
            <w:r w:rsidR="002C2C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</w:t>
            </w:r>
            <w:r w:rsidR="00B91336" w:rsidRPr="00B91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бюджет </w:t>
            </w:r>
            <w:r w:rsidR="002C2C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обусловлено</w:t>
            </w:r>
            <w:r w:rsidR="00B91336" w:rsidRPr="00B91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поступление</w:t>
            </w:r>
            <w:r w:rsidR="002C2C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="00B91336" w:rsidRPr="00B91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задолженности прошлых лет. </w:t>
            </w:r>
            <w:r w:rsidRPr="00B91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целях уменьшения задолженности по арендной плате проводится претензионная работа с неплательщиками.</w:t>
            </w:r>
            <w:r w:rsidR="00F72689" w:rsidRPr="00D164D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="00FC7782" w:rsidRPr="00C15B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Поступления по прочим доходам от использования имущества увеличились </w:t>
            </w:r>
            <w:r w:rsidR="00B91C99" w:rsidRPr="00C15B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сравнению с 2024 годом </w:t>
            </w:r>
            <w:r w:rsidR="00FC7782" w:rsidRPr="00C15B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="00B91C99" w:rsidRPr="00C15B99">
              <w:rPr>
                <w:rFonts w:ascii="Times New Roman" w:hAnsi="Times New Roman" w:cs="Times New Roman"/>
                <w:bCs/>
                <w:sz w:val="24"/>
                <w:szCs w:val="24"/>
              </w:rPr>
              <w:t>1 848,8</w:t>
            </w:r>
            <w:r w:rsidR="00FC7782" w:rsidRPr="00C15B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</w:t>
            </w:r>
            <w:r w:rsidR="00D37338" w:rsidRPr="00C15B9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FC7782" w:rsidRPr="00C15B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="00B91C99" w:rsidRPr="00C15B99">
              <w:rPr>
                <w:rFonts w:ascii="Times New Roman" w:hAnsi="Times New Roman" w:cs="Times New Roman"/>
                <w:bCs/>
                <w:sz w:val="24"/>
                <w:szCs w:val="24"/>
              </w:rPr>
              <w:t>в 3 раза,</w:t>
            </w:r>
            <w:r w:rsidR="00FC7782" w:rsidRPr="00C15B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что обусловлено </w:t>
            </w:r>
            <w:r w:rsidR="00B177D7" w:rsidRPr="00B177D7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увеличением платы за наем жилых помещений.</w:t>
            </w:r>
          </w:p>
          <w:p w:rsidR="00B44183" w:rsidRDefault="00B44183" w:rsidP="00B44183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72689" w:rsidRPr="007B7FE8" w:rsidRDefault="00F72689" w:rsidP="00B44183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Платежи за негативное воздействие на окружающую среду </w:t>
            </w:r>
            <w:r w:rsidRPr="007B7F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поступили в сумме </w:t>
            </w:r>
            <w:r w:rsidR="00F16601" w:rsidRPr="007B7F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441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F16601" w:rsidRPr="007B7F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1 596</w:t>
            </w:r>
            <w:r w:rsidRPr="007B7F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руб., прогноз выполнен на </w:t>
            </w:r>
            <w:r w:rsidR="00D37338" w:rsidRPr="007B7FE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B7FE8" w:rsidRPr="007B7FE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7B7F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%. По сравнению с </w:t>
            </w:r>
            <w:r w:rsidR="00D164DE" w:rsidRPr="007B7FE8"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  <w:r w:rsidRPr="007B7F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годом поступления увеличились</w:t>
            </w:r>
            <w:r w:rsidR="00F4333B" w:rsidRPr="007B7F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</w:t>
            </w:r>
            <w:r w:rsidR="00F16601" w:rsidRPr="007B7FE8">
              <w:rPr>
                <w:rFonts w:ascii="Times New Roman" w:hAnsi="Times New Roman" w:cs="Times New Roman"/>
                <w:bCs/>
                <w:sz w:val="24"/>
                <w:szCs w:val="24"/>
              </w:rPr>
              <w:t>503</w:t>
            </w:r>
            <w:r w:rsidR="00F4333B" w:rsidRPr="007B7F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 или на </w:t>
            </w:r>
            <w:r w:rsidR="00F16601" w:rsidRPr="007B7FE8">
              <w:rPr>
                <w:rFonts w:ascii="Times New Roman" w:hAnsi="Times New Roman" w:cs="Times New Roman"/>
                <w:bCs/>
                <w:sz w:val="24"/>
                <w:szCs w:val="24"/>
              </w:rPr>
              <w:t>46,0</w:t>
            </w:r>
            <w:r w:rsidR="00F4333B" w:rsidRPr="007B7FE8">
              <w:rPr>
                <w:rFonts w:ascii="Times New Roman" w:hAnsi="Times New Roman" w:cs="Times New Roman"/>
                <w:bCs/>
                <w:sz w:val="24"/>
                <w:szCs w:val="24"/>
              </w:rPr>
              <w:t>% в связи с поступлением задолженности прошлых лет</w:t>
            </w:r>
            <w:r w:rsidR="004253AC" w:rsidRPr="007B7F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организаций</w:t>
            </w:r>
            <w:r w:rsidR="00F4333B" w:rsidRPr="007B7F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B7F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Платежи поступают согласно прогнозу межрегионального управления </w:t>
            </w:r>
            <w:proofErr w:type="spellStart"/>
            <w:r w:rsidRPr="007B7FE8">
              <w:rPr>
                <w:rFonts w:ascii="Times New Roman" w:hAnsi="Times New Roman" w:cs="Times New Roman"/>
                <w:bCs/>
                <w:sz w:val="24"/>
                <w:szCs w:val="24"/>
              </w:rPr>
              <w:t>Росприроднадзора</w:t>
            </w:r>
            <w:proofErr w:type="spellEnd"/>
            <w:r w:rsidRPr="007B7F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Республике Коми.</w:t>
            </w:r>
          </w:p>
          <w:p w:rsidR="00B44183" w:rsidRDefault="00B44183" w:rsidP="00B44183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72689" w:rsidRPr="00DF31FD" w:rsidRDefault="007B7FE8" w:rsidP="00B44183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B7FE8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поступлений</w:t>
            </w:r>
            <w:r w:rsidR="00F72689" w:rsidRPr="007B7F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сравнению с аналогичным периодом предыдущего года </w:t>
            </w:r>
            <w:r w:rsidR="00F72689" w:rsidRPr="00127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наблюдается </w:t>
            </w:r>
            <w:r w:rsidR="00F72689" w:rsidRPr="00127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доходам от компенсации затрат государства</w:t>
            </w:r>
            <w:r w:rsidR="00EC24AA" w:rsidRPr="00127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</w:t>
            </w:r>
            <w:r w:rsidRPr="001277C8">
              <w:rPr>
                <w:rFonts w:ascii="Times New Roman" w:hAnsi="Times New Roman" w:cs="Times New Roman"/>
                <w:bCs/>
                <w:sz w:val="24"/>
                <w:szCs w:val="24"/>
              </w:rPr>
              <w:t>43,4</w:t>
            </w:r>
            <w:r w:rsidR="00EC24AA" w:rsidRPr="00127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% или на </w:t>
            </w:r>
            <w:r w:rsidRPr="001277C8">
              <w:rPr>
                <w:rFonts w:ascii="Times New Roman" w:hAnsi="Times New Roman" w:cs="Times New Roman"/>
                <w:bCs/>
                <w:sz w:val="24"/>
                <w:szCs w:val="24"/>
              </w:rPr>
              <w:t>632</w:t>
            </w:r>
            <w:r w:rsidR="00F72689" w:rsidRPr="00127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рублей, что обусловлено</w:t>
            </w:r>
            <w:r w:rsidR="00E45FF2" w:rsidRPr="00127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277C8" w:rsidRPr="001277C8">
              <w:rPr>
                <w:rFonts w:ascii="Times New Roman" w:hAnsi="Times New Roman" w:cs="Times New Roman"/>
                <w:bCs/>
                <w:sz w:val="24"/>
                <w:szCs w:val="24"/>
              </w:rPr>
              <w:t>поступлением задолженности прошлых лет</w:t>
            </w:r>
            <w:r w:rsidR="00E45FF2" w:rsidRPr="001277C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44183" w:rsidRDefault="00B44183" w:rsidP="00B44183">
            <w:pPr>
              <w:suppressAutoHyphens/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409D" w:rsidRPr="00C4729B" w:rsidRDefault="00AD409D" w:rsidP="00B44183">
            <w:pPr>
              <w:suppressAutoHyphens/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2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Поступления </w:t>
            </w:r>
            <w:r w:rsidRPr="00AD40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продажи материальных и нематериальных активов </w:t>
            </w:r>
            <w:r w:rsidRPr="00C4729B">
              <w:rPr>
                <w:rFonts w:ascii="Times New Roman" w:hAnsi="Times New Roman" w:cs="Times New Roman"/>
                <w:bCs/>
                <w:sz w:val="24"/>
                <w:szCs w:val="24"/>
              </w:rPr>
              <w:t>в 2025 году составили 1 583 тыс. руб. (исключительно за счет продажи земельных участков). Плановые назначения исполнены на 113%. Вместе с тем, по сравнению с уровнем 2024 года объем поступлений сократился в 2 раза (-1 271 тыс. руб.). Доходы от реализации иного имущества отсутствовали.</w:t>
            </w:r>
          </w:p>
          <w:p w:rsidR="00F316CF" w:rsidRPr="00F316CF" w:rsidRDefault="00F316CF" w:rsidP="00F316CF">
            <w:pPr>
              <w:suppressAutoHyphens/>
              <w:spacing w:after="0" w:line="240" w:lineRule="auto"/>
              <w:ind w:firstLine="5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16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2025 году было проведено 9 аукционов на право заключения договоров аренды земельных участков для индивидуального жилищного строительства, ведения личного подсобного хозяйства, строительства магазина и заготовки древесины и 1 аукцион по продаже земельного участка для ведения личного подсобного хозяйства.</w:t>
            </w:r>
          </w:p>
          <w:p w:rsidR="00F316CF" w:rsidRPr="00F316CF" w:rsidRDefault="00F316CF" w:rsidP="00F316CF">
            <w:pPr>
              <w:suppressAutoHyphens/>
              <w:spacing w:after="0" w:line="240" w:lineRule="auto"/>
              <w:ind w:firstLine="5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16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 По результатам проведенных аукционов заключено 6 договоров аренды земельных участков на сумму годовой арендной платы 44 191 и 1 договор купли-продажи земельного участка на сумму 21 900 рублей.</w:t>
            </w:r>
          </w:p>
          <w:p w:rsidR="00B10638" w:rsidRPr="001277C8" w:rsidRDefault="00B10638" w:rsidP="00F316CF">
            <w:pPr>
              <w:suppressAutoHyphens/>
              <w:spacing w:after="0" w:line="240" w:lineRule="auto"/>
              <w:ind w:firstLine="5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77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целях исполнения плана (программы) приватизации муниципального имущества проведено 2 аукциона по продаже помещений в с. Корткерос. Аукционы не состоялись по причине отсутствия заявок.  </w:t>
            </w:r>
          </w:p>
          <w:p w:rsidR="00B44183" w:rsidRDefault="00B44183" w:rsidP="00B44183">
            <w:pPr>
              <w:tabs>
                <w:tab w:val="left" w:pos="7620"/>
              </w:tabs>
              <w:autoSpaceDE w:val="0"/>
              <w:autoSpaceDN w:val="0"/>
              <w:adjustRightInd w:val="0"/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4634" w:rsidRPr="00174634" w:rsidRDefault="00F3432B" w:rsidP="00B44183">
            <w:pPr>
              <w:tabs>
                <w:tab w:val="left" w:pos="7620"/>
              </w:tabs>
              <w:autoSpaceDE w:val="0"/>
              <w:autoSpaceDN w:val="0"/>
              <w:adjustRightInd w:val="0"/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6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Поступления </w:t>
            </w:r>
            <w:r w:rsidR="009A1934" w:rsidRPr="00174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денежным взысканиям (штрафам</w:t>
            </w:r>
            <w:r w:rsidRPr="00174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1746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составили </w:t>
            </w:r>
            <w:r w:rsidR="00C4729B" w:rsidRPr="00174634">
              <w:rPr>
                <w:rFonts w:ascii="Times New Roman" w:hAnsi="Times New Roman" w:cs="Times New Roman"/>
                <w:bCs/>
                <w:sz w:val="24"/>
                <w:szCs w:val="24"/>
              </w:rPr>
              <w:t>4 157</w:t>
            </w:r>
            <w:r w:rsidRPr="001746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рублей, что на </w:t>
            </w:r>
            <w:r w:rsidR="00C4729B" w:rsidRPr="001746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4 125 </w:t>
            </w:r>
            <w:r w:rsidRPr="001746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руб. или </w:t>
            </w:r>
            <w:r w:rsidR="00E155EE" w:rsidRPr="001746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="00C4729B" w:rsidRPr="0017463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55EE" w:rsidRPr="001746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раза </w:t>
            </w:r>
            <w:r w:rsidR="00C4729B" w:rsidRPr="00174634">
              <w:rPr>
                <w:rFonts w:ascii="Times New Roman" w:hAnsi="Times New Roman" w:cs="Times New Roman"/>
                <w:bCs/>
                <w:sz w:val="24"/>
                <w:szCs w:val="24"/>
              </w:rPr>
              <w:t>меньше уровня</w:t>
            </w:r>
            <w:r w:rsidRPr="001746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4729B" w:rsidRPr="00174634">
              <w:rPr>
                <w:rFonts w:ascii="Times New Roman" w:hAnsi="Times New Roman" w:cs="Times New Roman"/>
                <w:bCs/>
                <w:sz w:val="24"/>
                <w:szCs w:val="24"/>
              </w:rPr>
              <w:t>прошлого года</w:t>
            </w:r>
            <w:r w:rsidRPr="001746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C4729B" w:rsidRPr="00174634">
              <w:rPr>
                <w:rFonts w:ascii="Times New Roman" w:hAnsi="Times New Roman" w:cs="Times New Roman"/>
                <w:bCs/>
                <w:sz w:val="24"/>
                <w:szCs w:val="24"/>
              </w:rPr>
              <w:t>8 282</w:t>
            </w:r>
            <w:r w:rsidRPr="001746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рублей). </w:t>
            </w:r>
          </w:p>
          <w:p w:rsidR="00F3432B" w:rsidRPr="00174634" w:rsidRDefault="00174634" w:rsidP="00B44183">
            <w:pPr>
              <w:tabs>
                <w:tab w:val="left" w:pos="7620"/>
              </w:tabs>
              <w:autoSpaceDE w:val="0"/>
              <w:autoSpaceDN w:val="0"/>
              <w:adjustRightInd w:val="0"/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Основная причина снижения обусловлена тем, что в</w:t>
            </w:r>
            <w:r w:rsidRPr="001746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2024 году поступил разовый крупный платёж — 4,3 млн руб. от ООО «</w:t>
            </w:r>
            <w:proofErr w:type="spellStart"/>
            <w:r w:rsidRPr="00174634">
              <w:rPr>
                <w:rFonts w:ascii="Times New Roman" w:hAnsi="Times New Roman" w:cs="Times New Roman"/>
                <w:bCs/>
                <w:sz w:val="24"/>
                <w:szCs w:val="24"/>
              </w:rPr>
              <w:t>Жешартский</w:t>
            </w:r>
            <w:proofErr w:type="spellEnd"/>
            <w:r w:rsidRPr="001746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фанерный комбинат» (экологический ущерб по решению суда). В 2025 году аналогичных поступлений не было. </w:t>
            </w:r>
          </w:p>
          <w:p w:rsidR="00A87F0B" w:rsidRDefault="00A87F0B" w:rsidP="00B44183">
            <w:pPr>
              <w:tabs>
                <w:tab w:val="left" w:pos="7620"/>
              </w:tabs>
              <w:autoSpaceDE w:val="0"/>
              <w:autoSpaceDN w:val="0"/>
              <w:adjustRightInd w:val="0"/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432B" w:rsidRPr="00DF31FD" w:rsidRDefault="00F3432B" w:rsidP="00B44183">
            <w:pPr>
              <w:tabs>
                <w:tab w:val="left" w:pos="7620"/>
              </w:tabs>
              <w:autoSpaceDE w:val="0"/>
              <w:autoSpaceDN w:val="0"/>
              <w:adjustRightInd w:val="0"/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Причиной </w:t>
            </w:r>
            <w:r w:rsidR="00174634" w:rsidRPr="00DF31FD">
              <w:rPr>
                <w:rFonts w:ascii="Times New Roman" w:hAnsi="Times New Roman" w:cs="Times New Roman"/>
                <w:bCs/>
                <w:sz w:val="24"/>
                <w:szCs w:val="24"/>
              </w:rPr>
              <w:t>снижения</w:t>
            </w:r>
            <w:r w:rsidRPr="00DF3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F3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прочих неналоговых доходов</w:t>
            </w:r>
            <w:r w:rsidRPr="00DF3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обусловлено поступлением </w:t>
            </w:r>
            <w:r w:rsidR="001607E8" w:rsidRPr="00DF3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="00D164DE" w:rsidRPr="00DF31FD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174634" w:rsidRPr="00DF31F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1607E8" w:rsidRPr="00DF3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году </w:t>
            </w:r>
            <w:r w:rsidRPr="00DF3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бюджет района платежей от вырубки зеленых насаждений в сумме </w:t>
            </w:r>
            <w:r w:rsidR="00743733" w:rsidRPr="00DF31FD">
              <w:rPr>
                <w:rFonts w:ascii="Times New Roman" w:hAnsi="Times New Roman" w:cs="Times New Roman"/>
                <w:bCs/>
                <w:sz w:val="24"/>
                <w:szCs w:val="24"/>
              </w:rPr>
              <w:t>2 244</w:t>
            </w:r>
            <w:r w:rsidRPr="00DF3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рублей.</w:t>
            </w:r>
            <w:r w:rsidR="00174634" w:rsidRPr="00DF3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2025 году аналогичных поступлений не было.</w:t>
            </w:r>
          </w:p>
          <w:p w:rsidR="00DF31FD" w:rsidRDefault="00DF31FD" w:rsidP="00B44183">
            <w:pPr>
              <w:tabs>
                <w:tab w:val="left" w:pos="7620"/>
              </w:tabs>
              <w:autoSpaceDE w:val="0"/>
              <w:autoSpaceDN w:val="0"/>
              <w:adjustRightInd w:val="0"/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86E" w:rsidRDefault="00D3486E" w:rsidP="00B44183">
            <w:pPr>
              <w:tabs>
                <w:tab w:val="left" w:pos="7620"/>
              </w:tabs>
              <w:autoSpaceDE w:val="0"/>
              <w:autoSpaceDN w:val="0"/>
              <w:adjustRightInd w:val="0"/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4F9" w:rsidRPr="003134F9" w:rsidRDefault="003134F9" w:rsidP="00B44183">
            <w:pPr>
              <w:tabs>
                <w:tab w:val="left" w:pos="7620"/>
              </w:tabs>
              <w:autoSpaceDE w:val="0"/>
              <w:autoSpaceDN w:val="0"/>
              <w:adjustRightInd w:val="0"/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4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2025 году в бюджет района поступило </w:t>
            </w:r>
            <w:r w:rsidRPr="003134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безвозмездных перечислений</w:t>
            </w:r>
            <w:r w:rsidRPr="003134F9">
              <w:rPr>
                <w:rFonts w:ascii="Times New Roman" w:hAnsi="Times New Roman" w:cs="Times New Roman"/>
                <w:sz w:val="24"/>
                <w:szCs w:val="24"/>
              </w:rPr>
              <w:t xml:space="preserve"> от других бюджетов бюджетной системы Российской Федерации в общем объёме </w:t>
            </w:r>
            <w:r w:rsidRPr="0031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1 297 757,5 тыс. руб.</w:t>
            </w:r>
            <w:r w:rsidRPr="003134F9">
              <w:rPr>
                <w:rFonts w:ascii="Times New Roman" w:hAnsi="Times New Roman" w:cs="Times New Roman"/>
                <w:sz w:val="24"/>
                <w:szCs w:val="24"/>
              </w:rPr>
              <w:t>, что на </w:t>
            </w:r>
            <w:r w:rsidRPr="0031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–29 820,1 тыс. руб.</w:t>
            </w:r>
            <w:r w:rsidRPr="003134F9">
              <w:rPr>
                <w:rFonts w:ascii="Times New Roman" w:hAnsi="Times New Roman" w:cs="Times New Roman"/>
                <w:sz w:val="24"/>
                <w:szCs w:val="24"/>
              </w:rPr>
              <w:t> (или на </w:t>
            </w:r>
            <w:r w:rsidRPr="0031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–2,2%</w:t>
            </w:r>
            <w:r w:rsidRPr="003134F9">
              <w:rPr>
                <w:rFonts w:ascii="Times New Roman" w:hAnsi="Times New Roman" w:cs="Times New Roman"/>
                <w:sz w:val="24"/>
                <w:szCs w:val="24"/>
              </w:rPr>
              <w:t>) меньше уровня 2024 года.</w:t>
            </w:r>
          </w:p>
          <w:p w:rsidR="00523B7C" w:rsidRPr="00523B7C" w:rsidRDefault="00523B7C" w:rsidP="00B44183">
            <w:pPr>
              <w:tabs>
                <w:tab w:val="left" w:pos="7620"/>
              </w:tabs>
              <w:autoSpaceDE w:val="0"/>
              <w:autoSpaceDN w:val="0"/>
              <w:adjustRightInd w:val="0"/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B7C">
              <w:rPr>
                <w:rFonts w:ascii="Times New Roman" w:hAnsi="Times New Roman" w:cs="Times New Roman"/>
                <w:sz w:val="24"/>
                <w:szCs w:val="24"/>
              </w:rPr>
              <w:t xml:space="preserve"> Доля безвозмездных поступлений от общего объема поступлений доходов бюджета муниципального района «Корткеросский» составила 75,7%.</w:t>
            </w:r>
          </w:p>
          <w:p w:rsidR="00535DD1" w:rsidRPr="00523B7C" w:rsidRDefault="00535DD1" w:rsidP="00B44183">
            <w:pPr>
              <w:tabs>
                <w:tab w:val="left" w:pos="600"/>
              </w:tabs>
              <w:spacing w:after="0" w:line="240" w:lineRule="auto"/>
              <w:ind w:firstLine="5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</w:t>
            </w:r>
            <w:r w:rsidR="00D164DE" w:rsidRPr="00523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523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параметры бюджета в части безвозмездных поступлений изменились следующим образом: </w:t>
            </w:r>
          </w:p>
          <w:p w:rsidR="00535DD1" w:rsidRPr="00523B7C" w:rsidRDefault="00535DD1" w:rsidP="0053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185F56" w:rsidRPr="00523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тыс. </w:t>
            </w:r>
            <w:r w:rsidRPr="00523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руб.)</w:t>
            </w:r>
          </w:p>
          <w:tbl>
            <w:tblPr>
              <w:tblW w:w="9731" w:type="dxa"/>
              <w:tblLayout w:type="fixed"/>
              <w:tblLook w:val="04A0" w:firstRow="1" w:lastRow="0" w:firstColumn="1" w:lastColumn="0" w:noHBand="0" w:noVBand="1"/>
            </w:tblPr>
            <w:tblGrid>
              <w:gridCol w:w="2218"/>
              <w:gridCol w:w="1276"/>
              <w:gridCol w:w="1276"/>
              <w:gridCol w:w="1276"/>
              <w:gridCol w:w="1134"/>
              <w:gridCol w:w="708"/>
              <w:gridCol w:w="993"/>
              <w:gridCol w:w="850"/>
            </w:tblGrid>
            <w:tr w:rsidR="00523B7C" w:rsidRPr="00523B7C" w:rsidTr="00523B7C">
              <w:trPr>
                <w:trHeight w:val="1032"/>
              </w:trPr>
              <w:tc>
                <w:tcPr>
                  <w:tcW w:w="22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  <w:hideMark/>
                </w:tcPr>
                <w:p w:rsidR="00185F56" w:rsidRPr="00523B7C" w:rsidRDefault="00185F56" w:rsidP="00185F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23B7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  <w:hideMark/>
                </w:tcPr>
                <w:p w:rsidR="00185F56" w:rsidRPr="00523B7C" w:rsidRDefault="00185F56" w:rsidP="00185F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23B7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Первоначальный план (на 01.01.</w:t>
                  </w:r>
                  <w:r w:rsidR="00D164DE" w:rsidRPr="00523B7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2025</w:t>
                  </w:r>
                  <w:r w:rsidRPr="00523B7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г.)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  <w:hideMark/>
                </w:tcPr>
                <w:p w:rsidR="00185F56" w:rsidRPr="00523B7C" w:rsidRDefault="00185F56" w:rsidP="00185F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23B7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Уточненный план (на 31.12.</w:t>
                  </w:r>
                  <w:r w:rsidR="00D164DE" w:rsidRPr="00523B7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2025</w:t>
                  </w:r>
                  <w:r w:rsidRPr="00523B7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г.)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  <w:hideMark/>
                </w:tcPr>
                <w:p w:rsidR="00185F56" w:rsidRPr="00523B7C" w:rsidRDefault="00185F56" w:rsidP="00185F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23B7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  <w:hideMark/>
                </w:tcPr>
                <w:p w:rsidR="00185F56" w:rsidRPr="00523B7C" w:rsidRDefault="00185F56" w:rsidP="00185F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23B7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Отклонение уточненного плана от первоначального плана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  <w:hideMark/>
                </w:tcPr>
                <w:p w:rsidR="00185F56" w:rsidRPr="00523B7C" w:rsidRDefault="00185F56" w:rsidP="00185F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23B7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Отклонение исполнения от уточненного плана</w:t>
                  </w:r>
                </w:p>
              </w:tc>
            </w:tr>
            <w:tr w:rsidR="00D164DE" w:rsidRPr="00D164DE" w:rsidTr="00523B7C">
              <w:trPr>
                <w:trHeight w:val="70"/>
              </w:trPr>
              <w:tc>
                <w:tcPr>
                  <w:tcW w:w="22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  <w:hideMark/>
                </w:tcPr>
                <w:p w:rsidR="00185F56" w:rsidRPr="001B5E69" w:rsidRDefault="00185F56" w:rsidP="00185F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  <w:hideMark/>
                </w:tcPr>
                <w:p w:rsidR="00185F56" w:rsidRPr="001B5E69" w:rsidRDefault="00185F56" w:rsidP="00185F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  <w:hideMark/>
                </w:tcPr>
                <w:p w:rsidR="00185F56" w:rsidRPr="001B5E69" w:rsidRDefault="00185F56" w:rsidP="00185F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  <w:hideMark/>
                </w:tcPr>
                <w:p w:rsidR="00185F56" w:rsidRPr="001B5E69" w:rsidRDefault="00185F56" w:rsidP="00185F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noWrap/>
                  <w:vAlign w:val="center"/>
                  <w:hideMark/>
                </w:tcPr>
                <w:p w:rsidR="00185F56" w:rsidRPr="001B5E69" w:rsidRDefault="00185F56" w:rsidP="00185F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сумма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noWrap/>
                  <w:vAlign w:val="center"/>
                  <w:hideMark/>
                </w:tcPr>
                <w:p w:rsidR="00185F56" w:rsidRPr="001B5E69" w:rsidRDefault="00185F56" w:rsidP="00185F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noWrap/>
                  <w:vAlign w:val="center"/>
                  <w:hideMark/>
                </w:tcPr>
                <w:p w:rsidR="00185F56" w:rsidRPr="001B5E69" w:rsidRDefault="00185F56" w:rsidP="00185F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сумма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noWrap/>
                  <w:vAlign w:val="center"/>
                  <w:hideMark/>
                </w:tcPr>
                <w:p w:rsidR="00185F56" w:rsidRPr="001B5E69" w:rsidRDefault="00185F56" w:rsidP="00185F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</w:tr>
            <w:tr w:rsidR="001B5E69" w:rsidRPr="001B5E69" w:rsidTr="00523B7C">
              <w:trPr>
                <w:trHeight w:val="300"/>
              </w:trPr>
              <w:tc>
                <w:tcPr>
                  <w:tcW w:w="2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Безвозмездные поступления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1 004 648,61 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 1 295 579,80 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  1 297 293,27  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  290 931,19  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29,0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  1 713,47  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100,1</w:t>
                  </w:r>
                </w:p>
              </w:tc>
            </w:tr>
            <w:tr w:rsidR="001B5E69" w:rsidRPr="001B5E69" w:rsidTr="00523B7C">
              <w:trPr>
                <w:trHeight w:val="300"/>
              </w:trPr>
              <w:tc>
                <w:tcPr>
                  <w:tcW w:w="22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дотации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149 282,10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207 759,32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211 559,32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58 477,22  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39,2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3 800,00  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101,8</w:t>
                  </w:r>
                </w:p>
              </w:tc>
            </w:tr>
            <w:tr w:rsidR="001B5E69" w:rsidRPr="001B5E69" w:rsidTr="00523B7C">
              <w:trPr>
                <w:trHeight w:val="300"/>
              </w:trPr>
              <w:tc>
                <w:tcPr>
                  <w:tcW w:w="22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субсидии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287 718,74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408 091,70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405 901,12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120 372,96  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    2 190,58  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99,5</w:t>
                  </w:r>
                </w:p>
              </w:tc>
            </w:tr>
            <w:tr w:rsidR="001B5E69" w:rsidRPr="001B5E69" w:rsidTr="00523B7C">
              <w:trPr>
                <w:trHeight w:val="300"/>
              </w:trPr>
              <w:tc>
                <w:tcPr>
                  <w:tcW w:w="22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субвенции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556 722,77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611 283,75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613 910,23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54 560,98  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2 626,48  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100,4</w:t>
                  </w:r>
                </w:p>
              </w:tc>
            </w:tr>
            <w:tr w:rsidR="001B5E69" w:rsidRPr="001B5E69" w:rsidTr="00523B7C">
              <w:trPr>
                <w:trHeight w:val="525"/>
              </w:trPr>
              <w:tc>
                <w:tcPr>
                  <w:tcW w:w="22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10 925,00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61 512,47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59 012,47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50 587,47  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463,0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    2 500,00  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95,9</w:t>
                  </w:r>
                </w:p>
              </w:tc>
            </w:tr>
            <w:tr w:rsidR="001B5E69" w:rsidRPr="001B5E69" w:rsidTr="00523B7C">
              <w:trPr>
                <w:trHeight w:val="525"/>
              </w:trPr>
              <w:tc>
                <w:tcPr>
                  <w:tcW w:w="22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безвозмездные поступления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-  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7 396,80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7 374,37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7 396,80  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E53C32" w:rsidP="001B5E69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         22,43  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99,7</w:t>
                  </w:r>
                </w:p>
              </w:tc>
            </w:tr>
            <w:tr w:rsidR="001B5E69" w:rsidRPr="001B5E69" w:rsidTr="00523B7C">
              <w:trPr>
                <w:trHeight w:val="780"/>
              </w:trPr>
              <w:tc>
                <w:tcPr>
                  <w:tcW w:w="22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доходы от возврата бюджетами и организациями остатков субсидий, субвенций и иных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-  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23,86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23,86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23,86  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E53C32" w:rsidP="00E53C32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-    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100,0</w:t>
                  </w:r>
                </w:p>
              </w:tc>
            </w:tr>
            <w:tr w:rsidR="001B5E69" w:rsidRPr="001B5E69" w:rsidTr="00523B7C">
              <w:trPr>
                <w:trHeight w:val="525"/>
              </w:trPr>
              <w:tc>
                <w:tcPr>
                  <w:tcW w:w="22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Возврат остатков субсидий, субвенций и иных МБТ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-  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             488,10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               488,10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           488,10  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E53C32" w:rsidP="00E53C32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tabs>
                      <w:tab w:val="left" w:pos="0"/>
                    </w:tabs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-    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5E69" w:rsidRPr="001B5E69" w:rsidRDefault="001B5E69" w:rsidP="001B5E69">
                  <w:pPr>
                    <w:spacing w:after="0" w:line="240" w:lineRule="auto"/>
                    <w:ind w:hanging="391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E6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100,0</w:t>
                  </w:r>
                </w:p>
              </w:tc>
            </w:tr>
          </w:tbl>
          <w:p w:rsidR="00CA3918" w:rsidRDefault="00CA3918" w:rsidP="00F377C7">
            <w:pPr>
              <w:tabs>
                <w:tab w:val="left" w:pos="7620"/>
              </w:tabs>
              <w:autoSpaceDE w:val="0"/>
              <w:autoSpaceDN w:val="0"/>
              <w:adjustRightInd w:val="0"/>
              <w:spacing w:after="0" w:line="240" w:lineRule="auto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7C7" w:rsidRPr="00F377C7" w:rsidRDefault="00F377C7" w:rsidP="00F377C7">
            <w:pPr>
              <w:tabs>
                <w:tab w:val="left" w:pos="7620"/>
              </w:tabs>
              <w:autoSpaceDE w:val="0"/>
              <w:autoSpaceDN w:val="0"/>
              <w:adjustRightInd w:val="0"/>
              <w:spacing w:after="0" w:line="240" w:lineRule="auto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7C7">
              <w:rPr>
                <w:rFonts w:ascii="Times New Roman" w:hAnsi="Times New Roman" w:cs="Times New Roman"/>
                <w:sz w:val="24"/>
                <w:szCs w:val="24"/>
              </w:rPr>
              <w:t>Структура безвозмездных поступлений характеризуется следующими данными:</w:t>
            </w:r>
          </w:p>
          <w:p w:rsidR="00F377C7" w:rsidRPr="00F377C7" w:rsidRDefault="003134F9" w:rsidP="00F377C7">
            <w:pPr>
              <w:numPr>
                <w:ilvl w:val="0"/>
                <w:numId w:val="19"/>
              </w:numPr>
              <w:tabs>
                <w:tab w:val="left" w:pos="7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4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Основной источник </w:t>
            </w:r>
            <w:r w:rsidRPr="0031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субвенции.</w:t>
            </w:r>
            <w:r w:rsidRPr="003134F9">
              <w:rPr>
                <w:rFonts w:ascii="Times New Roman" w:hAnsi="Times New Roman" w:cs="Times New Roman"/>
                <w:bCs/>
                <w:sz w:val="24"/>
                <w:szCs w:val="24"/>
              </w:rPr>
              <w:t> Они традиционно занимают наибольшую долю (47,3%)</w:t>
            </w:r>
            <w:r w:rsidR="00F377C7" w:rsidRPr="00F377C7">
              <w:rPr>
                <w:rFonts w:ascii="Times New Roman" w:hAnsi="Times New Roman" w:cs="Times New Roman"/>
                <w:sz w:val="24"/>
                <w:szCs w:val="24"/>
              </w:rPr>
              <w:t>. По сравнению с 2024 годом поступления увеличились на 928,4 тыс. руб. (темп роста 100,2%).</w:t>
            </w:r>
          </w:p>
          <w:p w:rsidR="00F377C7" w:rsidRPr="00F377C7" w:rsidRDefault="00F377C7" w:rsidP="00F377C7">
            <w:pPr>
              <w:numPr>
                <w:ilvl w:val="0"/>
                <w:numId w:val="19"/>
              </w:numPr>
              <w:tabs>
                <w:tab w:val="left" w:pos="7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7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Субсидии</w:t>
            </w:r>
            <w:r w:rsidRPr="00F377C7">
              <w:rPr>
                <w:rFonts w:ascii="Times New Roman" w:hAnsi="Times New Roman" w:cs="Times New Roman"/>
                <w:sz w:val="24"/>
                <w:szCs w:val="24"/>
              </w:rPr>
              <w:t> – 405 901,10 тыс. руб. (31,3%). Относительно 2024 года объём снизился на 89 918,4 тыс. руб. (темп снижения 81,9%). Основные факторы изменения:</w:t>
            </w:r>
          </w:p>
          <w:p w:rsidR="00F377C7" w:rsidRPr="00F377C7" w:rsidRDefault="00F377C7" w:rsidP="003134F9">
            <w:pPr>
              <w:numPr>
                <w:ilvl w:val="1"/>
                <w:numId w:val="19"/>
              </w:numPr>
              <w:tabs>
                <w:tab w:val="clear" w:pos="1440"/>
                <w:tab w:val="num" w:pos="948"/>
                <w:tab w:val="left" w:pos="7620"/>
              </w:tabs>
              <w:autoSpaceDE w:val="0"/>
              <w:autoSpaceDN w:val="0"/>
              <w:adjustRightInd w:val="0"/>
              <w:spacing w:after="0" w:line="240" w:lineRule="auto"/>
              <w:ind w:left="94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7C7">
              <w:rPr>
                <w:rFonts w:ascii="Times New Roman" w:hAnsi="Times New Roman" w:cs="Times New Roman"/>
                <w:sz w:val="24"/>
                <w:szCs w:val="24"/>
              </w:rPr>
              <w:t>Отсутствие субсидий на обеспечение мероприятий по переселению граждан (в 2024 году – 150 324,0 тыс. руб.).</w:t>
            </w:r>
          </w:p>
          <w:p w:rsidR="00F377C7" w:rsidRPr="00F377C7" w:rsidRDefault="00F377C7" w:rsidP="003134F9">
            <w:pPr>
              <w:numPr>
                <w:ilvl w:val="1"/>
                <w:numId w:val="19"/>
              </w:numPr>
              <w:tabs>
                <w:tab w:val="clear" w:pos="1440"/>
                <w:tab w:val="num" w:pos="948"/>
                <w:tab w:val="left" w:pos="7620"/>
              </w:tabs>
              <w:autoSpaceDE w:val="0"/>
              <w:autoSpaceDN w:val="0"/>
              <w:adjustRightInd w:val="0"/>
              <w:spacing w:after="0" w:line="240" w:lineRule="auto"/>
              <w:ind w:left="94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7C7">
              <w:rPr>
                <w:rFonts w:ascii="Times New Roman" w:hAnsi="Times New Roman" w:cs="Times New Roman"/>
                <w:sz w:val="24"/>
                <w:szCs w:val="24"/>
              </w:rPr>
              <w:t>Отсутствие субсидий на создание модельных муниципальных библиотек (в 2024 году – 8 000,0 тыс. руб.).</w:t>
            </w:r>
          </w:p>
          <w:p w:rsidR="00F377C7" w:rsidRPr="00F377C7" w:rsidRDefault="00F377C7" w:rsidP="003134F9">
            <w:pPr>
              <w:numPr>
                <w:ilvl w:val="1"/>
                <w:numId w:val="19"/>
              </w:numPr>
              <w:tabs>
                <w:tab w:val="clear" w:pos="1440"/>
                <w:tab w:val="num" w:pos="948"/>
                <w:tab w:val="left" w:pos="7620"/>
              </w:tabs>
              <w:autoSpaceDE w:val="0"/>
              <w:autoSpaceDN w:val="0"/>
              <w:adjustRightInd w:val="0"/>
              <w:spacing w:after="0" w:line="240" w:lineRule="auto"/>
              <w:ind w:left="94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7C7">
              <w:rPr>
                <w:rFonts w:ascii="Times New Roman" w:hAnsi="Times New Roman" w:cs="Times New Roman"/>
                <w:sz w:val="24"/>
                <w:szCs w:val="24"/>
              </w:rPr>
              <w:t>Увеличение выделения средств на реализацию мероприятий по модернизации школьных систем образования на 70 454,3 тыс. руб. (рост в 3 раза).</w:t>
            </w:r>
          </w:p>
          <w:p w:rsidR="00F377C7" w:rsidRPr="00F377C7" w:rsidRDefault="00F377C7" w:rsidP="00F377C7">
            <w:pPr>
              <w:numPr>
                <w:ilvl w:val="0"/>
                <w:numId w:val="19"/>
              </w:numPr>
              <w:tabs>
                <w:tab w:val="left" w:pos="7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7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Дотации</w:t>
            </w:r>
            <w:r w:rsidRPr="00F377C7">
              <w:rPr>
                <w:rFonts w:ascii="Times New Roman" w:hAnsi="Times New Roman" w:cs="Times New Roman"/>
                <w:sz w:val="24"/>
                <w:szCs w:val="24"/>
              </w:rPr>
              <w:t> – 211 559,32 тыс. руб. (16,3%). Рост к уровню 2024 года составил 49 962,46 тыс. руб. (темп роста 130,9%)</w:t>
            </w:r>
            <w:r w:rsidR="00671F11">
              <w:rPr>
                <w:rFonts w:ascii="Times New Roman" w:hAnsi="Times New Roman" w:cs="Times New Roman"/>
                <w:sz w:val="24"/>
                <w:szCs w:val="24"/>
              </w:rPr>
              <w:t>, что является</w:t>
            </w:r>
            <w:r w:rsidR="00671F11" w:rsidRPr="00671F11">
              <w:rPr>
                <w:rFonts w:ascii="Segoe UI" w:hAnsi="Segoe UI" w:cs="Segoe UI"/>
                <w:color w:val="0F1115"/>
                <w:shd w:val="clear" w:color="auto" w:fill="FFFFFF"/>
              </w:rPr>
              <w:t xml:space="preserve"> </w:t>
            </w:r>
            <w:r w:rsidR="00671F11">
              <w:rPr>
                <w:rFonts w:ascii="Times New Roman" w:hAnsi="Times New Roman" w:cs="Times New Roman"/>
                <w:sz w:val="24"/>
                <w:szCs w:val="24"/>
              </w:rPr>
              <w:t>положительным</w:t>
            </w:r>
            <w:r w:rsidR="00671F11" w:rsidRPr="00671F11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  <w:r w:rsidR="00671F11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671F11" w:rsidRPr="00671F11">
              <w:rPr>
                <w:rFonts w:ascii="Times New Roman" w:hAnsi="Times New Roman" w:cs="Times New Roman"/>
                <w:sz w:val="24"/>
                <w:szCs w:val="24"/>
              </w:rPr>
              <w:t xml:space="preserve"> для бюджетной обеспеченности.</w:t>
            </w:r>
          </w:p>
          <w:p w:rsidR="00F377C7" w:rsidRPr="00F377C7" w:rsidRDefault="00F377C7" w:rsidP="00F377C7">
            <w:pPr>
              <w:numPr>
                <w:ilvl w:val="0"/>
                <w:numId w:val="19"/>
              </w:numPr>
              <w:tabs>
                <w:tab w:val="left" w:pos="7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7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межбюджетные трансферты</w:t>
            </w:r>
            <w:r w:rsidRPr="00F377C7">
              <w:rPr>
                <w:rFonts w:ascii="Times New Roman" w:hAnsi="Times New Roman" w:cs="Times New Roman"/>
                <w:sz w:val="24"/>
                <w:szCs w:val="24"/>
              </w:rPr>
              <w:t> – 59 012,47 тыс. руб. (4,5%). Увеличение на 3 379,3 тыс. руб. (темп роста 106,1%).</w:t>
            </w:r>
          </w:p>
          <w:p w:rsidR="00F377C7" w:rsidRPr="00F377C7" w:rsidRDefault="00F377C7" w:rsidP="00F377C7">
            <w:pPr>
              <w:numPr>
                <w:ilvl w:val="0"/>
                <w:numId w:val="19"/>
              </w:numPr>
              <w:tabs>
                <w:tab w:val="left" w:pos="7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7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безвозмездные поступления</w:t>
            </w:r>
            <w:r w:rsidRPr="00F377C7">
              <w:rPr>
                <w:rFonts w:ascii="Times New Roman" w:hAnsi="Times New Roman" w:cs="Times New Roman"/>
                <w:sz w:val="24"/>
                <w:szCs w:val="24"/>
              </w:rPr>
              <w:t> – 7 374,37 тыс. руб. (0,6%). Снижение на 184,7 тыс. руб. (темп снижения 97,6%).</w:t>
            </w:r>
          </w:p>
          <w:p w:rsidR="00F72689" w:rsidRPr="009C4A67" w:rsidRDefault="00F72689" w:rsidP="00F72689">
            <w:pPr>
              <w:tabs>
                <w:tab w:val="left" w:pos="7620"/>
              </w:tabs>
              <w:spacing w:after="0" w:line="240" w:lineRule="auto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 бюджета муниципального района «Корткеросский» в </w:t>
            </w:r>
            <w:r w:rsidR="00D164DE"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году перечислено межбюджетных трансфертов бюджетам поселений на общую сумму </w:t>
            </w:r>
            <w:r w:rsidR="001E1F9C"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102 086,9 тыс. руб. что больше уровня 2024 года на 9 530,7 тыс. руб. или на 10,3%, </w:t>
            </w:r>
            <w:r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1E1F9C" w:rsidRPr="009C4A67" w:rsidRDefault="00F72689" w:rsidP="001E1F9C">
            <w:pPr>
              <w:tabs>
                <w:tab w:val="left" w:pos="7620"/>
              </w:tabs>
              <w:spacing w:after="0" w:line="240" w:lineRule="auto"/>
              <w:ind w:firstLine="61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E1F9C"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Общий объём дотаций </w:t>
            </w:r>
            <w:r w:rsidR="00FF2469"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выравнивание бюджетной обеспеченности </w:t>
            </w:r>
            <w:r w:rsidR="001E1F9C"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сельским </w:t>
            </w:r>
            <w:r w:rsidR="001E1F9C"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поселениям увеличен на </w:t>
            </w:r>
            <w:r w:rsidR="00FF2469" w:rsidRPr="009C4A6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30,5</w:t>
            </w:r>
            <w:r w:rsidR="001E1F9C" w:rsidRPr="009C4A6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  <w:r w:rsidR="001E1F9C"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и достиг </w:t>
            </w:r>
            <w:r w:rsidR="00FF2469" w:rsidRPr="009C4A6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27 876,0</w:t>
            </w:r>
            <w:r w:rsidR="001E1F9C" w:rsidRPr="009C4A6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F2469" w:rsidRPr="009C4A6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тыс.</w:t>
            </w:r>
            <w:r w:rsidR="001E1F9C" w:rsidRPr="009C4A6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рублей</w:t>
            </w:r>
            <w:r w:rsidR="001E1F9C"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Рост к уровню 2024 года составил </w:t>
            </w:r>
            <w:r w:rsidR="00FF2469" w:rsidRPr="009C4A6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6 521,4</w:t>
            </w:r>
            <w:r w:rsidR="001E1F9C" w:rsidRPr="009C4A6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F2469" w:rsidRPr="009C4A6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тыс.</w:t>
            </w:r>
            <w:r w:rsidR="001E1F9C" w:rsidRPr="009C4A6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рублей</w:t>
            </w:r>
            <w:r w:rsidR="001E1F9C"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00A02" w:rsidRPr="009C4A67" w:rsidRDefault="00F72689" w:rsidP="00D00A02">
            <w:pPr>
              <w:tabs>
                <w:tab w:val="left" w:pos="7620"/>
              </w:tabs>
              <w:spacing w:after="0" w:line="240" w:lineRule="auto"/>
              <w:ind w:firstLine="61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="00D00A02"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убвенции на осуществление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6 статьи 1 и статьей 3, статьями 2 и 2(1) Закона Республики «Об административной ответственности в Республике Коми» </w:t>
            </w:r>
            <w:r w:rsidR="00D00A02"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</w:t>
            </w:r>
            <w:r w:rsidR="009C4A67"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D00A02"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 </w:t>
            </w:r>
            <w:r w:rsidR="00AA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11,5</w:t>
            </w:r>
            <w:r w:rsidR="00D00A02" w:rsidRPr="009C4A6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  <w:r w:rsidR="00D00A02"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и достиг</w:t>
            </w:r>
            <w:r w:rsidR="009C4A67"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</w:t>
            </w:r>
            <w:r w:rsidR="00D00A02"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A783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548,3</w:t>
            </w:r>
            <w:r w:rsidR="00D00A02" w:rsidRPr="009C4A6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тыс. рублей</w:t>
            </w:r>
            <w:r w:rsidR="00D00A02"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Рост к уровню 2024 года составил </w:t>
            </w:r>
            <w:r w:rsidR="00AA783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56,5</w:t>
            </w:r>
            <w:r w:rsidR="00D00A02" w:rsidRPr="009C4A6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тыс. рублей</w:t>
            </w:r>
            <w:r w:rsidR="00D00A02"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B1E3E" w:rsidRPr="009C4A67" w:rsidRDefault="001B1E3E" w:rsidP="00F72689">
            <w:pPr>
              <w:tabs>
                <w:tab w:val="left" w:pos="7620"/>
              </w:tabs>
              <w:spacing w:after="0" w:line="240" w:lineRule="auto"/>
              <w:ind w:firstLine="61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="00D00A02"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</w:t>
            </w:r>
            <w:r w:rsidR="00D00A02"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межбюджетны</w:t>
            </w:r>
            <w:r w:rsidR="00D00A02"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трансферт</w:t>
            </w:r>
            <w:r w:rsidR="00D00A02"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3986"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осуществление части полномочий по решению вопросов местного значения в соответствии с заключенными соглашениями </w:t>
            </w:r>
            <w:r w:rsidR="00D00A02"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</w:t>
            </w:r>
            <w:r w:rsidR="009C4A67"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D00A02"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 </w:t>
            </w:r>
            <w:r w:rsidR="009C4A67"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00A02" w:rsidRPr="009C4A6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  <w:r w:rsidR="00D00A02"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и достиг</w:t>
            </w:r>
            <w:r w:rsidR="009C4A67"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</w:t>
            </w:r>
            <w:r w:rsidR="00D00A02"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00A02" w:rsidRPr="009C4A6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2 056,9 тыс. рублей</w:t>
            </w:r>
            <w:r w:rsidR="00D00A02"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Рост к уровню 2024 года составил </w:t>
            </w:r>
            <w:r w:rsidR="00AA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140,9</w:t>
            </w:r>
            <w:bookmarkStart w:id="0" w:name="_GoBack"/>
            <w:bookmarkEnd w:id="0"/>
            <w:r w:rsidR="00D00A02" w:rsidRPr="009C4A6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тыс. рублей</w:t>
            </w:r>
            <w:r w:rsidR="00D00A02"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00A02" w:rsidRPr="00D00A02" w:rsidRDefault="00F72689" w:rsidP="00D00A02">
            <w:pPr>
              <w:tabs>
                <w:tab w:val="left" w:pos="7620"/>
              </w:tabs>
              <w:spacing w:after="0" w:line="240" w:lineRule="auto"/>
              <w:ind w:firstLine="61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="00D00A02"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</w:t>
            </w:r>
            <w:r w:rsidR="009C4A67"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межбюджетны</w:t>
            </w:r>
            <w:r w:rsidR="009C4A67"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трансферт</w:t>
            </w:r>
            <w:r w:rsidR="009C4A67"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1B1E3E"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общее покрытие расходов</w:t>
            </w:r>
            <w:r w:rsidR="009C4A67"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увеличены на 3</w:t>
            </w:r>
            <w:r w:rsidR="009C4A67" w:rsidRPr="009C4A6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  <w:r w:rsidR="009C4A67"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и достигли </w:t>
            </w:r>
            <w:r w:rsidR="009C4A67" w:rsidRPr="009C4A6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71 081,2 тыс. рублей</w:t>
            </w:r>
            <w:r w:rsidR="009C4A67"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Рост к уровню 2024 года составил </w:t>
            </w:r>
            <w:r w:rsidR="009C4A67" w:rsidRPr="009C4A6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2 297,6 тыс. рублей</w:t>
            </w:r>
            <w:r w:rsidR="009C4A67" w:rsidRPr="009C4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164DE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573A84" w:rsidRPr="00D164DE" w:rsidRDefault="00573A84" w:rsidP="00C64FF9">
            <w:pPr>
              <w:tabs>
                <w:tab w:val="left" w:pos="7620"/>
              </w:tabs>
              <w:autoSpaceDE w:val="0"/>
              <w:autoSpaceDN w:val="0"/>
              <w:adjustRightInd w:val="0"/>
              <w:spacing w:after="0" w:line="240" w:lineRule="auto"/>
              <w:ind w:firstLine="56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187384" w:rsidRPr="00D164DE" w:rsidRDefault="00187384" w:rsidP="00187384">
            <w:pPr>
              <w:tabs>
                <w:tab w:val="left" w:pos="7620"/>
              </w:tabs>
              <w:autoSpaceDE w:val="0"/>
              <w:autoSpaceDN w:val="0"/>
              <w:adjustRightInd w:val="0"/>
              <w:spacing w:after="0" w:line="240" w:lineRule="auto"/>
              <w:ind w:firstLine="5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4D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Сведения об исполнении бюджета по расходам</w:t>
            </w:r>
          </w:p>
          <w:p w:rsidR="00187384" w:rsidRPr="00D164DE" w:rsidRDefault="00187384" w:rsidP="00C64FF9">
            <w:pPr>
              <w:tabs>
                <w:tab w:val="left" w:pos="7620"/>
              </w:tabs>
              <w:autoSpaceDE w:val="0"/>
              <w:autoSpaceDN w:val="0"/>
              <w:adjustRightInd w:val="0"/>
              <w:spacing w:after="0" w:line="240" w:lineRule="auto"/>
              <w:ind w:firstLine="56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B5068F" w:rsidRPr="00B5068F" w:rsidRDefault="00B5068F" w:rsidP="007C46CA">
            <w:pPr>
              <w:tabs>
                <w:tab w:val="left" w:pos="7620"/>
              </w:tabs>
              <w:autoSpaceDE w:val="0"/>
              <w:autoSpaceDN w:val="0"/>
              <w:adjustRightInd w:val="0"/>
              <w:spacing w:after="0" w:line="240" w:lineRule="auto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района по расходам исполнен в сумме </w:t>
            </w:r>
            <w:r w:rsidRPr="00B5068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1 748 257,90 тыс. рублей</w:t>
            </w:r>
            <w:r w:rsidRPr="00B50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Это составляет </w:t>
            </w:r>
            <w:r w:rsidRPr="00B5068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99,6%</w:t>
            </w:r>
            <w:r w:rsidRPr="00B50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от уточнённого плана (1 755 531,75 тыс. рублей). Недовыполнение – </w:t>
            </w:r>
            <w:proofErr w:type="gramStart"/>
            <w:r w:rsidRPr="00B50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0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5068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proofErr w:type="gramEnd"/>
            <w:r w:rsidRPr="00B5068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273,85 тыс. рублей</w:t>
            </w:r>
            <w:r w:rsidRPr="00B50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или 0,4%, что говорит о </w:t>
            </w:r>
            <w:r w:rsidRPr="00B5068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высокой бюджетной дисциплине</w:t>
            </w:r>
            <w:r w:rsidRPr="00B50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и качественном планировании.</w:t>
            </w:r>
          </w:p>
          <w:p w:rsidR="00130ED0" w:rsidRPr="00D164DE" w:rsidRDefault="00E34DFF" w:rsidP="00130ED0">
            <w:pPr>
              <w:shd w:val="clear" w:color="auto" w:fill="FFFFFF"/>
              <w:tabs>
                <w:tab w:val="left" w:pos="567"/>
                <w:tab w:val="left" w:pos="1134"/>
              </w:tabs>
              <w:spacing w:after="120" w:line="240" w:lineRule="auto"/>
              <w:ind w:firstLine="567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164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Исполнение расходов бюджета </w:t>
            </w:r>
            <w:r w:rsidR="001C3BF7" w:rsidRPr="00D164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</w:t>
            </w:r>
            <w:r w:rsidRPr="00D164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разрезе разделов классификации расходов бюджетов по сферам деятельности представлено следующими данными:</w:t>
            </w:r>
          </w:p>
          <w:p w:rsidR="00E34DFF" w:rsidRPr="005226EB" w:rsidRDefault="00E34DFF" w:rsidP="00130ED0">
            <w:pPr>
              <w:shd w:val="clear" w:color="auto" w:fill="FFFFFF"/>
              <w:tabs>
                <w:tab w:val="left" w:pos="567"/>
                <w:tab w:val="left" w:pos="1134"/>
              </w:tabs>
              <w:spacing w:after="120" w:line="240" w:lineRule="auto"/>
              <w:ind w:firstLine="567"/>
              <w:jc w:val="right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5226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226E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(тыс.</w:t>
            </w:r>
            <w:r w:rsidR="00976644" w:rsidRPr="005226E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226E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руб.)</w:t>
            </w:r>
          </w:p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5"/>
              <w:gridCol w:w="1418"/>
              <w:gridCol w:w="1417"/>
              <w:gridCol w:w="1559"/>
            </w:tblGrid>
            <w:tr w:rsidR="00D164DE" w:rsidRPr="00D164DE" w:rsidTr="00C27687">
              <w:trPr>
                <w:trHeight w:val="451"/>
                <w:tblHeader/>
              </w:trPr>
              <w:tc>
                <w:tcPr>
                  <w:tcW w:w="5245" w:type="dxa"/>
                  <w:shd w:val="clear" w:color="auto" w:fill="F2DBDB" w:themeFill="accent2" w:themeFillTint="33"/>
                  <w:vAlign w:val="center"/>
                  <w:hideMark/>
                </w:tcPr>
                <w:p w:rsidR="00E34DFF" w:rsidRPr="005226EB" w:rsidRDefault="00E34DFF" w:rsidP="00085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226E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Наименование </w:t>
                  </w:r>
                </w:p>
              </w:tc>
              <w:tc>
                <w:tcPr>
                  <w:tcW w:w="1418" w:type="dxa"/>
                  <w:shd w:val="clear" w:color="auto" w:fill="F2DBDB" w:themeFill="accent2" w:themeFillTint="33"/>
                  <w:vAlign w:val="center"/>
                  <w:hideMark/>
                </w:tcPr>
                <w:p w:rsidR="00E34DFF" w:rsidRPr="005226EB" w:rsidRDefault="00E34DFF" w:rsidP="00085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226E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План</w:t>
                  </w:r>
                </w:p>
              </w:tc>
              <w:tc>
                <w:tcPr>
                  <w:tcW w:w="1417" w:type="dxa"/>
                  <w:shd w:val="clear" w:color="auto" w:fill="F2DBDB" w:themeFill="accent2" w:themeFillTint="33"/>
                  <w:vAlign w:val="center"/>
                  <w:hideMark/>
                </w:tcPr>
                <w:p w:rsidR="00E34DFF" w:rsidRPr="005226EB" w:rsidRDefault="00E34DFF" w:rsidP="00085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226E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Исполнено</w:t>
                  </w:r>
                </w:p>
              </w:tc>
              <w:tc>
                <w:tcPr>
                  <w:tcW w:w="1559" w:type="dxa"/>
                  <w:shd w:val="clear" w:color="auto" w:fill="F2DBDB" w:themeFill="accent2" w:themeFillTint="33"/>
                  <w:vAlign w:val="center"/>
                  <w:hideMark/>
                </w:tcPr>
                <w:p w:rsidR="00E34DFF" w:rsidRPr="005226EB" w:rsidRDefault="00E34DFF" w:rsidP="00085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0"/>
                      <w:szCs w:val="20"/>
                    </w:rPr>
                  </w:pPr>
                  <w:r w:rsidRPr="005226EB">
                    <w:rPr>
                      <w:rFonts w:ascii="Times New Roman" w:hAnsi="Times New Roman" w:cs="Times New Roman"/>
                      <w:b/>
                      <w:bCs/>
                      <w:iCs/>
                      <w:sz w:val="20"/>
                      <w:szCs w:val="20"/>
                    </w:rPr>
                    <w:t>% исполнения плана</w:t>
                  </w:r>
                </w:p>
              </w:tc>
            </w:tr>
            <w:tr w:rsidR="00D164DE" w:rsidRPr="00D164DE" w:rsidTr="00C015BE">
              <w:trPr>
                <w:trHeight w:val="384"/>
              </w:trPr>
              <w:tc>
                <w:tcPr>
                  <w:tcW w:w="5245" w:type="dxa"/>
                  <w:shd w:val="clear" w:color="auto" w:fill="F2DBDB" w:themeFill="accent2" w:themeFillTint="33"/>
                  <w:hideMark/>
                </w:tcPr>
                <w:p w:rsidR="0055204F" w:rsidRPr="005226EB" w:rsidRDefault="0055204F" w:rsidP="0008585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226E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Социально-культурная сфера</w:t>
                  </w:r>
                </w:p>
              </w:tc>
              <w:tc>
                <w:tcPr>
                  <w:tcW w:w="1418" w:type="dxa"/>
                  <w:shd w:val="clear" w:color="auto" w:fill="F2DBDB" w:themeFill="accent2" w:themeFillTint="33"/>
                </w:tcPr>
                <w:p w:rsidR="0055204F" w:rsidRPr="005226EB" w:rsidRDefault="00DC49BD" w:rsidP="00085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226E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1 327 029,02</w:t>
                  </w:r>
                </w:p>
              </w:tc>
              <w:tc>
                <w:tcPr>
                  <w:tcW w:w="1417" w:type="dxa"/>
                  <w:shd w:val="clear" w:color="auto" w:fill="F2DBDB" w:themeFill="accent2" w:themeFillTint="33"/>
                </w:tcPr>
                <w:p w:rsidR="0055204F" w:rsidRPr="005226EB" w:rsidRDefault="005226EB" w:rsidP="00085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226E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1 326 216,01</w:t>
                  </w:r>
                </w:p>
              </w:tc>
              <w:tc>
                <w:tcPr>
                  <w:tcW w:w="1559" w:type="dxa"/>
                  <w:shd w:val="clear" w:color="auto" w:fill="F2DBDB" w:themeFill="accent2" w:themeFillTint="33"/>
                </w:tcPr>
                <w:p w:rsidR="0055204F" w:rsidRPr="005226EB" w:rsidRDefault="0055204F" w:rsidP="00085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226E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99,9</w:t>
                  </w:r>
                </w:p>
              </w:tc>
            </w:tr>
            <w:tr w:rsidR="00D164DE" w:rsidRPr="00D164DE" w:rsidTr="00CA3918">
              <w:trPr>
                <w:trHeight w:val="306"/>
              </w:trPr>
              <w:tc>
                <w:tcPr>
                  <w:tcW w:w="5245" w:type="dxa"/>
                  <w:hideMark/>
                </w:tcPr>
                <w:p w:rsidR="0055204F" w:rsidRPr="00D164DE" w:rsidRDefault="0055204F" w:rsidP="0008585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4D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Образование</w:t>
                  </w:r>
                </w:p>
              </w:tc>
              <w:tc>
                <w:tcPr>
                  <w:tcW w:w="1418" w:type="dxa"/>
                </w:tcPr>
                <w:p w:rsidR="0055204F" w:rsidRPr="00D164DE" w:rsidRDefault="00D164DE" w:rsidP="00085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4D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1 020 076,41</w:t>
                  </w:r>
                </w:p>
              </w:tc>
              <w:tc>
                <w:tcPr>
                  <w:tcW w:w="1417" w:type="dxa"/>
                </w:tcPr>
                <w:p w:rsidR="0055204F" w:rsidRPr="00D164DE" w:rsidRDefault="00D164DE" w:rsidP="00085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4D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1 020 041,52</w:t>
                  </w:r>
                </w:p>
              </w:tc>
              <w:tc>
                <w:tcPr>
                  <w:tcW w:w="1559" w:type="dxa"/>
                </w:tcPr>
                <w:p w:rsidR="0055204F" w:rsidRPr="00D164DE" w:rsidRDefault="0055204F" w:rsidP="00085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4D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100,0</w:t>
                  </w:r>
                </w:p>
              </w:tc>
            </w:tr>
            <w:tr w:rsidR="00D164DE" w:rsidRPr="00D164DE" w:rsidTr="00C27687">
              <w:trPr>
                <w:trHeight w:val="347"/>
              </w:trPr>
              <w:tc>
                <w:tcPr>
                  <w:tcW w:w="5245" w:type="dxa"/>
                  <w:hideMark/>
                </w:tcPr>
                <w:p w:rsidR="0055204F" w:rsidRPr="00D164DE" w:rsidRDefault="0055204F" w:rsidP="0008585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4D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Культура и кинематография</w:t>
                  </w:r>
                </w:p>
              </w:tc>
              <w:tc>
                <w:tcPr>
                  <w:tcW w:w="1418" w:type="dxa"/>
                </w:tcPr>
                <w:p w:rsidR="0055204F" w:rsidRPr="00D164DE" w:rsidRDefault="00D164DE" w:rsidP="00085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4D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196 043,41</w:t>
                  </w:r>
                </w:p>
              </w:tc>
              <w:tc>
                <w:tcPr>
                  <w:tcW w:w="1417" w:type="dxa"/>
                </w:tcPr>
                <w:p w:rsidR="0055204F" w:rsidRPr="00D164DE" w:rsidRDefault="00D164DE" w:rsidP="00085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4D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195 777,81</w:t>
                  </w:r>
                </w:p>
              </w:tc>
              <w:tc>
                <w:tcPr>
                  <w:tcW w:w="1559" w:type="dxa"/>
                </w:tcPr>
                <w:p w:rsidR="0055204F" w:rsidRPr="00D164DE" w:rsidRDefault="0055204F" w:rsidP="00085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4D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99,9</w:t>
                  </w:r>
                </w:p>
              </w:tc>
            </w:tr>
            <w:tr w:rsidR="00D164DE" w:rsidRPr="00D164DE" w:rsidTr="00085858">
              <w:trPr>
                <w:trHeight w:val="327"/>
              </w:trPr>
              <w:tc>
                <w:tcPr>
                  <w:tcW w:w="5245" w:type="dxa"/>
                  <w:hideMark/>
                </w:tcPr>
                <w:p w:rsidR="0055204F" w:rsidRPr="00D164DE" w:rsidRDefault="0055204F" w:rsidP="0008585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4D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Социальная политика</w:t>
                  </w:r>
                </w:p>
              </w:tc>
              <w:tc>
                <w:tcPr>
                  <w:tcW w:w="1418" w:type="dxa"/>
                </w:tcPr>
                <w:p w:rsidR="0055204F" w:rsidRPr="00D164DE" w:rsidRDefault="00D164DE" w:rsidP="00085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4D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31 480,22</w:t>
                  </w:r>
                </w:p>
              </w:tc>
              <w:tc>
                <w:tcPr>
                  <w:tcW w:w="1417" w:type="dxa"/>
                </w:tcPr>
                <w:p w:rsidR="0055204F" w:rsidRPr="00D164DE" w:rsidRDefault="00D164DE" w:rsidP="00085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4D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31 039,33</w:t>
                  </w:r>
                </w:p>
              </w:tc>
              <w:tc>
                <w:tcPr>
                  <w:tcW w:w="1559" w:type="dxa"/>
                </w:tcPr>
                <w:p w:rsidR="0055204F" w:rsidRPr="00D164DE" w:rsidRDefault="00D164DE" w:rsidP="00085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4D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98,6</w:t>
                  </w:r>
                </w:p>
              </w:tc>
            </w:tr>
            <w:tr w:rsidR="00D164DE" w:rsidRPr="00D164DE" w:rsidTr="00C27687">
              <w:trPr>
                <w:trHeight w:val="300"/>
              </w:trPr>
              <w:tc>
                <w:tcPr>
                  <w:tcW w:w="5245" w:type="dxa"/>
                  <w:hideMark/>
                </w:tcPr>
                <w:p w:rsidR="0055204F" w:rsidRPr="00D164DE" w:rsidRDefault="0055204F" w:rsidP="0008585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4D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Физическая культура и спорт</w:t>
                  </w:r>
                </w:p>
              </w:tc>
              <w:tc>
                <w:tcPr>
                  <w:tcW w:w="1418" w:type="dxa"/>
                </w:tcPr>
                <w:p w:rsidR="0055204F" w:rsidRPr="00D164DE" w:rsidRDefault="00D164DE" w:rsidP="00085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4D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79 428,98</w:t>
                  </w:r>
                </w:p>
              </w:tc>
              <w:tc>
                <w:tcPr>
                  <w:tcW w:w="1417" w:type="dxa"/>
                </w:tcPr>
                <w:p w:rsidR="0055204F" w:rsidRPr="00D164DE" w:rsidRDefault="00D164DE" w:rsidP="00085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4D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79 357,35</w:t>
                  </w:r>
                </w:p>
              </w:tc>
              <w:tc>
                <w:tcPr>
                  <w:tcW w:w="1559" w:type="dxa"/>
                </w:tcPr>
                <w:p w:rsidR="0055204F" w:rsidRPr="00D164DE" w:rsidRDefault="0055204F" w:rsidP="00085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4D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99,9</w:t>
                  </w:r>
                </w:p>
              </w:tc>
            </w:tr>
            <w:tr w:rsidR="00D164DE" w:rsidRPr="00D164DE" w:rsidTr="00C27687">
              <w:trPr>
                <w:trHeight w:val="300"/>
              </w:trPr>
              <w:tc>
                <w:tcPr>
                  <w:tcW w:w="5245" w:type="dxa"/>
                  <w:shd w:val="clear" w:color="auto" w:fill="F2DBDB" w:themeFill="accent2" w:themeFillTint="33"/>
                  <w:hideMark/>
                </w:tcPr>
                <w:p w:rsidR="0055204F" w:rsidRPr="005226EB" w:rsidRDefault="0055204F" w:rsidP="0008585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226E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Производственная сфера</w:t>
                  </w:r>
                </w:p>
              </w:tc>
              <w:tc>
                <w:tcPr>
                  <w:tcW w:w="1418" w:type="dxa"/>
                  <w:shd w:val="clear" w:color="auto" w:fill="F2DBDB" w:themeFill="accent2" w:themeFillTint="33"/>
                </w:tcPr>
                <w:p w:rsidR="0055204F" w:rsidRPr="005226EB" w:rsidRDefault="005226EB" w:rsidP="00085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226E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130 053,83</w:t>
                  </w:r>
                </w:p>
              </w:tc>
              <w:tc>
                <w:tcPr>
                  <w:tcW w:w="1417" w:type="dxa"/>
                  <w:shd w:val="clear" w:color="auto" w:fill="F2DBDB" w:themeFill="accent2" w:themeFillTint="33"/>
                </w:tcPr>
                <w:p w:rsidR="0055204F" w:rsidRPr="005226EB" w:rsidRDefault="005226EB" w:rsidP="00085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226E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126 954,45</w:t>
                  </w:r>
                </w:p>
              </w:tc>
              <w:tc>
                <w:tcPr>
                  <w:tcW w:w="1559" w:type="dxa"/>
                  <w:shd w:val="clear" w:color="auto" w:fill="F2DBDB" w:themeFill="accent2" w:themeFillTint="33"/>
                </w:tcPr>
                <w:p w:rsidR="0055204F" w:rsidRPr="005226EB" w:rsidRDefault="005226EB" w:rsidP="00085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226E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97,6</w:t>
                  </w:r>
                </w:p>
              </w:tc>
            </w:tr>
            <w:tr w:rsidR="00D164DE" w:rsidRPr="00D164DE" w:rsidTr="00085858">
              <w:trPr>
                <w:trHeight w:val="370"/>
              </w:trPr>
              <w:tc>
                <w:tcPr>
                  <w:tcW w:w="5245" w:type="dxa"/>
                  <w:hideMark/>
                </w:tcPr>
                <w:p w:rsidR="0055204F" w:rsidRPr="00DC49BD" w:rsidRDefault="0055204F" w:rsidP="0008585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49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Национальная экономика</w:t>
                  </w:r>
                </w:p>
              </w:tc>
              <w:tc>
                <w:tcPr>
                  <w:tcW w:w="1418" w:type="dxa"/>
                </w:tcPr>
                <w:p w:rsidR="0055204F" w:rsidRPr="00DC49BD" w:rsidRDefault="00DC49BD" w:rsidP="00085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49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92 597,00</w:t>
                  </w:r>
                </w:p>
              </w:tc>
              <w:tc>
                <w:tcPr>
                  <w:tcW w:w="1417" w:type="dxa"/>
                </w:tcPr>
                <w:p w:rsidR="0055204F" w:rsidRPr="00DC49BD" w:rsidRDefault="00DC49BD" w:rsidP="00085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49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90 847,90</w:t>
                  </w:r>
                </w:p>
              </w:tc>
              <w:tc>
                <w:tcPr>
                  <w:tcW w:w="1559" w:type="dxa"/>
                </w:tcPr>
                <w:p w:rsidR="0055204F" w:rsidRPr="00DC49BD" w:rsidRDefault="00DC49BD" w:rsidP="00085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49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98,1</w:t>
                  </w:r>
                </w:p>
              </w:tc>
            </w:tr>
            <w:tr w:rsidR="00D164DE" w:rsidRPr="00D164DE" w:rsidTr="00085858">
              <w:trPr>
                <w:trHeight w:val="401"/>
              </w:trPr>
              <w:tc>
                <w:tcPr>
                  <w:tcW w:w="5245" w:type="dxa"/>
                  <w:hideMark/>
                </w:tcPr>
                <w:p w:rsidR="0055204F" w:rsidRPr="00DC49BD" w:rsidRDefault="0055204F" w:rsidP="0008585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49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1418" w:type="dxa"/>
                </w:tcPr>
                <w:p w:rsidR="0055204F" w:rsidRPr="00DC49BD" w:rsidRDefault="00DC49BD" w:rsidP="00085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49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37 456,83</w:t>
                  </w:r>
                </w:p>
              </w:tc>
              <w:tc>
                <w:tcPr>
                  <w:tcW w:w="1417" w:type="dxa"/>
                </w:tcPr>
                <w:p w:rsidR="0055204F" w:rsidRPr="00DC49BD" w:rsidRDefault="00DC49BD" w:rsidP="00085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49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36 106,55</w:t>
                  </w:r>
                </w:p>
              </w:tc>
              <w:tc>
                <w:tcPr>
                  <w:tcW w:w="1559" w:type="dxa"/>
                </w:tcPr>
                <w:p w:rsidR="0055204F" w:rsidRPr="00DC49BD" w:rsidRDefault="0055204F" w:rsidP="00085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49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96,</w:t>
                  </w:r>
                  <w:r w:rsidR="00DC49BD" w:rsidRPr="00DC49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D164DE" w:rsidRPr="00D164DE" w:rsidTr="00C27687">
              <w:trPr>
                <w:trHeight w:val="306"/>
              </w:trPr>
              <w:tc>
                <w:tcPr>
                  <w:tcW w:w="5245" w:type="dxa"/>
                  <w:shd w:val="clear" w:color="auto" w:fill="F2DBDB" w:themeFill="accent2" w:themeFillTint="33"/>
                  <w:hideMark/>
                </w:tcPr>
                <w:p w:rsidR="0055204F" w:rsidRPr="005226EB" w:rsidRDefault="0055204F" w:rsidP="0008585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226E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Другие расходы</w:t>
                  </w:r>
                </w:p>
              </w:tc>
              <w:tc>
                <w:tcPr>
                  <w:tcW w:w="1418" w:type="dxa"/>
                  <w:shd w:val="clear" w:color="auto" w:fill="F2DBDB" w:themeFill="accent2" w:themeFillTint="33"/>
                </w:tcPr>
                <w:p w:rsidR="0055204F" w:rsidRPr="005226EB" w:rsidRDefault="005226EB" w:rsidP="00085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226E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298 448,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1417" w:type="dxa"/>
                  <w:shd w:val="clear" w:color="auto" w:fill="F2DBDB" w:themeFill="accent2" w:themeFillTint="33"/>
                </w:tcPr>
                <w:p w:rsidR="0055204F" w:rsidRPr="005226EB" w:rsidRDefault="005226EB" w:rsidP="00085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226E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295087,44</w:t>
                  </w:r>
                </w:p>
              </w:tc>
              <w:tc>
                <w:tcPr>
                  <w:tcW w:w="1559" w:type="dxa"/>
                  <w:shd w:val="clear" w:color="auto" w:fill="F2DBDB" w:themeFill="accent2" w:themeFillTint="33"/>
                </w:tcPr>
                <w:p w:rsidR="0055204F" w:rsidRPr="005226EB" w:rsidRDefault="005226EB" w:rsidP="00085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226E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98,9</w:t>
                  </w:r>
                </w:p>
              </w:tc>
            </w:tr>
            <w:tr w:rsidR="00D164DE" w:rsidRPr="00D164DE" w:rsidTr="00085858">
              <w:trPr>
                <w:trHeight w:val="400"/>
              </w:trPr>
              <w:tc>
                <w:tcPr>
                  <w:tcW w:w="5245" w:type="dxa"/>
                  <w:hideMark/>
                </w:tcPr>
                <w:p w:rsidR="0055204F" w:rsidRPr="005226EB" w:rsidRDefault="0055204F" w:rsidP="0008585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26E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1418" w:type="dxa"/>
                </w:tcPr>
                <w:p w:rsidR="0055204F" w:rsidRPr="005226EB" w:rsidRDefault="00DC49BD" w:rsidP="00085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26E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196 673,43</w:t>
                  </w:r>
                </w:p>
              </w:tc>
              <w:tc>
                <w:tcPr>
                  <w:tcW w:w="1417" w:type="dxa"/>
                </w:tcPr>
                <w:p w:rsidR="0055204F" w:rsidRPr="005226EB" w:rsidRDefault="00DC49BD" w:rsidP="00085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26E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193 999,20</w:t>
                  </w:r>
                </w:p>
              </w:tc>
              <w:tc>
                <w:tcPr>
                  <w:tcW w:w="1559" w:type="dxa"/>
                </w:tcPr>
                <w:p w:rsidR="0055204F" w:rsidRPr="005226EB" w:rsidRDefault="00DC49BD" w:rsidP="00085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26EB">
                    <w:rPr>
                      <w:rFonts w:ascii="Times New Roman" w:hAnsi="Times New Roman" w:cs="Times New Roman"/>
                      <w:sz w:val="20"/>
                      <w:szCs w:val="20"/>
                    </w:rPr>
                    <w:t>98,6</w:t>
                  </w:r>
                </w:p>
              </w:tc>
            </w:tr>
            <w:tr w:rsidR="00D164DE" w:rsidRPr="00D164DE" w:rsidTr="00C27687">
              <w:trPr>
                <w:trHeight w:val="503"/>
              </w:trPr>
              <w:tc>
                <w:tcPr>
                  <w:tcW w:w="5245" w:type="dxa"/>
                  <w:hideMark/>
                </w:tcPr>
                <w:p w:rsidR="0055204F" w:rsidRPr="005226EB" w:rsidRDefault="0055204F" w:rsidP="0008585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26E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418" w:type="dxa"/>
                </w:tcPr>
                <w:p w:rsidR="0055204F" w:rsidRPr="005226EB" w:rsidRDefault="00DC49BD" w:rsidP="00085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26E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2 193,72</w:t>
                  </w:r>
                </w:p>
              </w:tc>
              <w:tc>
                <w:tcPr>
                  <w:tcW w:w="1417" w:type="dxa"/>
                </w:tcPr>
                <w:p w:rsidR="0055204F" w:rsidRPr="005226EB" w:rsidRDefault="00DC49BD" w:rsidP="00085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26E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2 118,51</w:t>
                  </w:r>
                </w:p>
              </w:tc>
              <w:tc>
                <w:tcPr>
                  <w:tcW w:w="1559" w:type="dxa"/>
                </w:tcPr>
                <w:p w:rsidR="0055204F" w:rsidRPr="005226EB" w:rsidRDefault="00DC49BD" w:rsidP="00085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26EB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96,6</w:t>
                  </w:r>
                </w:p>
              </w:tc>
            </w:tr>
            <w:tr w:rsidR="00D164DE" w:rsidRPr="00D164DE" w:rsidTr="00CA3918">
              <w:trPr>
                <w:trHeight w:val="329"/>
              </w:trPr>
              <w:tc>
                <w:tcPr>
                  <w:tcW w:w="5245" w:type="dxa"/>
                  <w:hideMark/>
                </w:tcPr>
                <w:p w:rsidR="0055204F" w:rsidRPr="005226EB" w:rsidRDefault="0055204F" w:rsidP="0008585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26E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Обслуживание государственного и муниципального долга</w:t>
                  </w:r>
                </w:p>
              </w:tc>
              <w:tc>
                <w:tcPr>
                  <w:tcW w:w="1418" w:type="dxa"/>
                </w:tcPr>
                <w:p w:rsidR="0055204F" w:rsidRPr="005226EB" w:rsidRDefault="00DC49BD" w:rsidP="00085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26E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417" w:type="dxa"/>
                </w:tcPr>
                <w:p w:rsidR="0055204F" w:rsidRPr="005226EB" w:rsidRDefault="00DC49BD" w:rsidP="00085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26E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12,49</w:t>
                  </w:r>
                </w:p>
              </w:tc>
              <w:tc>
                <w:tcPr>
                  <w:tcW w:w="1559" w:type="dxa"/>
                </w:tcPr>
                <w:p w:rsidR="0055204F" w:rsidRPr="005226EB" w:rsidRDefault="00DC49BD" w:rsidP="00085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26E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12,5</w:t>
                  </w:r>
                </w:p>
              </w:tc>
            </w:tr>
            <w:tr w:rsidR="00D164DE" w:rsidRPr="00D164DE" w:rsidTr="00CA3918">
              <w:trPr>
                <w:trHeight w:val="405"/>
              </w:trPr>
              <w:tc>
                <w:tcPr>
                  <w:tcW w:w="5245" w:type="dxa"/>
                  <w:hideMark/>
                </w:tcPr>
                <w:p w:rsidR="0055204F" w:rsidRPr="005226EB" w:rsidRDefault="0055204F" w:rsidP="0008585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26E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 общего характера бюджетам бюджетной системы Российской Федерации</w:t>
                  </w:r>
                </w:p>
              </w:tc>
              <w:tc>
                <w:tcPr>
                  <w:tcW w:w="1418" w:type="dxa"/>
                </w:tcPr>
                <w:p w:rsidR="0055204F" w:rsidRPr="005226EB" w:rsidRDefault="00DC49BD" w:rsidP="00085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26EB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99481,7</w:t>
                  </w:r>
                  <w:r w:rsidR="005226E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17" w:type="dxa"/>
                </w:tcPr>
                <w:p w:rsidR="0055204F" w:rsidRPr="005226EB" w:rsidRDefault="00DC49BD" w:rsidP="00085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26EB">
                    <w:rPr>
                      <w:rFonts w:ascii="Times New Roman" w:hAnsi="Times New Roman" w:cs="Times New Roman"/>
                      <w:sz w:val="20"/>
                      <w:szCs w:val="20"/>
                    </w:rPr>
                    <w:t>98 957,24</w:t>
                  </w:r>
                </w:p>
              </w:tc>
              <w:tc>
                <w:tcPr>
                  <w:tcW w:w="1559" w:type="dxa"/>
                </w:tcPr>
                <w:p w:rsidR="0055204F" w:rsidRPr="005226EB" w:rsidRDefault="00DC49BD" w:rsidP="00085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26EB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99,5</w:t>
                  </w:r>
                </w:p>
              </w:tc>
            </w:tr>
            <w:tr w:rsidR="00D164DE" w:rsidRPr="00D164DE" w:rsidTr="00CA3918">
              <w:trPr>
                <w:trHeight w:val="370"/>
              </w:trPr>
              <w:tc>
                <w:tcPr>
                  <w:tcW w:w="5245" w:type="dxa"/>
                  <w:shd w:val="clear" w:color="auto" w:fill="F2DBDB" w:themeFill="accent2" w:themeFillTint="33"/>
                  <w:noWrap/>
                  <w:hideMark/>
                </w:tcPr>
                <w:p w:rsidR="0055204F" w:rsidRPr="005226EB" w:rsidRDefault="0055204F" w:rsidP="0008585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226E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418" w:type="dxa"/>
                  <w:shd w:val="clear" w:color="auto" w:fill="F2DBDB" w:themeFill="accent2" w:themeFillTint="33"/>
                  <w:noWrap/>
                </w:tcPr>
                <w:p w:rsidR="0055204F" w:rsidRPr="005226EB" w:rsidRDefault="00DC49BD" w:rsidP="0008585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226E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1 755 531,75</w:t>
                  </w:r>
                </w:p>
              </w:tc>
              <w:tc>
                <w:tcPr>
                  <w:tcW w:w="1417" w:type="dxa"/>
                  <w:shd w:val="clear" w:color="auto" w:fill="F2DBDB" w:themeFill="accent2" w:themeFillTint="33"/>
                  <w:noWrap/>
                </w:tcPr>
                <w:p w:rsidR="0055204F" w:rsidRPr="005226EB" w:rsidRDefault="00DC49BD" w:rsidP="00085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226E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1 748 257,90</w:t>
                  </w:r>
                </w:p>
              </w:tc>
              <w:tc>
                <w:tcPr>
                  <w:tcW w:w="1559" w:type="dxa"/>
                  <w:shd w:val="clear" w:color="auto" w:fill="F2DBDB" w:themeFill="accent2" w:themeFillTint="33"/>
                </w:tcPr>
                <w:p w:rsidR="0055204F" w:rsidRPr="005226EB" w:rsidRDefault="0055204F" w:rsidP="000858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226E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99,</w:t>
                  </w:r>
                  <w:r w:rsidR="00DC49BD" w:rsidRPr="005226E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6</w:t>
                  </w:r>
                </w:p>
              </w:tc>
            </w:tr>
          </w:tbl>
          <w:p w:rsidR="00EF40E4" w:rsidRPr="00421FF7" w:rsidRDefault="00EF40E4" w:rsidP="00EF40E4">
            <w:pPr>
              <w:pStyle w:val="af0"/>
              <w:tabs>
                <w:tab w:val="left" w:pos="567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FF7">
              <w:rPr>
                <w:rFonts w:ascii="Times New Roman" w:hAnsi="Times New Roman"/>
                <w:sz w:val="24"/>
                <w:szCs w:val="24"/>
              </w:rPr>
              <w:t>Низкое исполнение по разделу:</w:t>
            </w:r>
          </w:p>
          <w:p w:rsidR="00EF40E4" w:rsidRPr="00421FF7" w:rsidRDefault="00EF40E4" w:rsidP="00EF40E4">
            <w:pPr>
              <w:pStyle w:val="af0"/>
              <w:tabs>
                <w:tab w:val="left" w:pos="567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FF7">
              <w:rPr>
                <w:rFonts w:ascii="Times New Roman" w:hAnsi="Times New Roman"/>
                <w:sz w:val="24"/>
                <w:szCs w:val="24"/>
              </w:rPr>
              <w:tab/>
              <w:t>- «</w:t>
            </w:r>
            <w:r w:rsidR="005226EB" w:rsidRPr="00421FF7">
              <w:rPr>
                <w:rFonts w:ascii="Times New Roman" w:hAnsi="Times New Roman"/>
                <w:sz w:val="24"/>
                <w:szCs w:val="24"/>
              </w:rPr>
              <w:t>Обслуживание государственного и муниципального долга</w:t>
            </w:r>
            <w:r w:rsidRPr="00421FF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DB13F1" w:rsidRPr="00DB13F1">
              <w:rPr>
                <w:rFonts w:ascii="Times New Roman" w:hAnsi="Times New Roman"/>
                <w:sz w:val="24"/>
                <w:szCs w:val="24"/>
              </w:rPr>
              <w:t>–</w:t>
            </w:r>
            <w:r w:rsidR="00DB1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26EB" w:rsidRPr="00421FF7">
              <w:rPr>
                <w:rFonts w:ascii="Times New Roman" w:hAnsi="Times New Roman"/>
                <w:sz w:val="24"/>
                <w:szCs w:val="24"/>
              </w:rPr>
              <w:t>12,5</w:t>
            </w:r>
            <w:r w:rsidR="00DB13F1">
              <w:rPr>
                <w:rFonts w:ascii="Times New Roman" w:hAnsi="Times New Roman"/>
                <w:sz w:val="24"/>
                <w:szCs w:val="24"/>
              </w:rPr>
              <w:t xml:space="preserve"> %, </w:t>
            </w:r>
            <w:r w:rsidR="00DB13F1" w:rsidRPr="00DB13F1">
              <w:rPr>
                <w:rFonts w:ascii="Times New Roman" w:hAnsi="Times New Roman"/>
                <w:sz w:val="24"/>
                <w:szCs w:val="24"/>
              </w:rPr>
              <w:t>достигнута экономия – 87,51 тыс. рублей.</w:t>
            </w:r>
            <w:r w:rsidR="00DB1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068F" w:rsidRPr="00B5068F">
              <w:rPr>
                <w:rFonts w:ascii="Times New Roman" w:hAnsi="Times New Roman"/>
                <w:sz w:val="24"/>
                <w:szCs w:val="24"/>
              </w:rPr>
              <w:t xml:space="preserve">Плановые назначения были заложены с запасом, фактическая потребность в заимствованиях оказалась ниже, </w:t>
            </w:r>
            <w:r w:rsidR="00B5068F">
              <w:rPr>
                <w:rFonts w:ascii="Times New Roman" w:hAnsi="Times New Roman"/>
                <w:sz w:val="24"/>
                <w:szCs w:val="24"/>
              </w:rPr>
              <w:t>также</w:t>
            </w:r>
            <w:r w:rsidR="00B5068F" w:rsidRPr="00B5068F">
              <w:rPr>
                <w:rFonts w:ascii="Times New Roman" w:hAnsi="Times New Roman"/>
                <w:sz w:val="24"/>
                <w:szCs w:val="24"/>
              </w:rPr>
              <w:t xml:space="preserve"> обязательства были погашены досрочно.</w:t>
            </w:r>
          </w:p>
          <w:p w:rsidR="00EF40E4" w:rsidRPr="00421FF7" w:rsidRDefault="00EF40E4" w:rsidP="00EF40E4">
            <w:pPr>
              <w:pStyle w:val="af0"/>
              <w:tabs>
                <w:tab w:val="left" w:pos="567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FF7">
              <w:rPr>
                <w:rFonts w:ascii="Times New Roman" w:hAnsi="Times New Roman"/>
                <w:sz w:val="24"/>
                <w:szCs w:val="24"/>
              </w:rPr>
              <w:t xml:space="preserve">Наибольший объем расходов бюджета приходится на социальную сферу – </w:t>
            </w:r>
            <w:r w:rsidR="00421FF7" w:rsidRPr="00421FF7">
              <w:rPr>
                <w:rFonts w:ascii="Times New Roman" w:hAnsi="Times New Roman"/>
                <w:sz w:val="24"/>
                <w:szCs w:val="24"/>
              </w:rPr>
              <w:t>1 327 029,02</w:t>
            </w:r>
            <w:r w:rsidRPr="00421FF7">
              <w:rPr>
                <w:rFonts w:ascii="Times New Roman" w:hAnsi="Times New Roman"/>
                <w:sz w:val="24"/>
                <w:szCs w:val="24"/>
              </w:rPr>
              <w:t xml:space="preserve"> тыс. рублей, или </w:t>
            </w:r>
            <w:r w:rsidR="00421FF7" w:rsidRPr="00421FF7">
              <w:rPr>
                <w:rFonts w:ascii="Times New Roman" w:hAnsi="Times New Roman"/>
                <w:sz w:val="24"/>
                <w:szCs w:val="24"/>
              </w:rPr>
              <w:t>75,6</w:t>
            </w:r>
            <w:r w:rsidRPr="00421FF7">
              <w:rPr>
                <w:rFonts w:ascii="Times New Roman" w:hAnsi="Times New Roman"/>
                <w:sz w:val="24"/>
                <w:szCs w:val="24"/>
              </w:rPr>
              <w:t xml:space="preserve"> %, исполнено – </w:t>
            </w:r>
            <w:r w:rsidR="00421FF7" w:rsidRPr="00421FF7">
              <w:rPr>
                <w:rFonts w:ascii="Times New Roman" w:hAnsi="Times New Roman"/>
                <w:sz w:val="24"/>
                <w:szCs w:val="24"/>
              </w:rPr>
              <w:t>1 326 216,01</w:t>
            </w:r>
            <w:r w:rsidRPr="00421FF7">
              <w:rPr>
                <w:rFonts w:ascii="Times New Roman" w:hAnsi="Times New Roman"/>
                <w:sz w:val="24"/>
                <w:szCs w:val="24"/>
              </w:rPr>
              <w:t xml:space="preserve"> тыс. рублей, из которых наибольший объем приходится на отрасль «Образование» и составляет </w:t>
            </w:r>
            <w:r w:rsidR="00421FF7" w:rsidRPr="00421FF7">
              <w:rPr>
                <w:rFonts w:ascii="Times New Roman" w:hAnsi="Times New Roman"/>
                <w:sz w:val="24"/>
                <w:szCs w:val="24"/>
              </w:rPr>
              <w:t>58,3</w:t>
            </w:r>
            <w:r w:rsidRPr="00421FF7">
              <w:rPr>
                <w:rFonts w:ascii="Times New Roman" w:hAnsi="Times New Roman"/>
                <w:sz w:val="24"/>
                <w:szCs w:val="24"/>
              </w:rPr>
              <w:t xml:space="preserve"> %, а отрасль «Культура» </w:t>
            </w:r>
            <w:r w:rsidRPr="00421F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приходится   </w:t>
            </w:r>
            <w:r w:rsidR="00421FF7" w:rsidRPr="00421FF7">
              <w:rPr>
                <w:rFonts w:ascii="Times New Roman" w:hAnsi="Times New Roman"/>
                <w:sz w:val="24"/>
                <w:szCs w:val="24"/>
              </w:rPr>
              <w:t>11,2</w:t>
            </w:r>
            <w:r w:rsidRPr="00421F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1A88" w:rsidRPr="00421FF7">
              <w:rPr>
                <w:rFonts w:ascii="Times New Roman" w:hAnsi="Times New Roman"/>
                <w:sz w:val="24"/>
                <w:szCs w:val="24"/>
              </w:rPr>
              <w:t>% расходов от общего объема</w:t>
            </w:r>
            <w:r w:rsidRPr="00421FF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40E4" w:rsidRPr="00421FF7" w:rsidRDefault="00EF40E4" w:rsidP="00EF40E4">
            <w:pPr>
              <w:pStyle w:val="af0"/>
              <w:tabs>
                <w:tab w:val="left" w:pos="567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FF7">
              <w:rPr>
                <w:rFonts w:ascii="Times New Roman" w:hAnsi="Times New Roman"/>
                <w:sz w:val="24"/>
                <w:szCs w:val="24"/>
              </w:rPr>
              <w:t xml:space="preserve">В рамках повышения эффективности бюджетных расходов одной из основных задач является формирование бюджета в программном виде. </w:t>
            </w:r>
          </w:p>
          <w:p w:rsidR="00E34DFF" w:rsidRPr="006217CB" w:rsidRDefault="00E34DFF" w:rsidP="007C46CA">
            <w:pPr>
              <w:pStyle w:val="af0"/>
              <w:tabs>
                <w:tab w:val="left" w:pos="567"/>
              </w:tabs>
              <w:ind w:firstLine="567"/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AC0E41">
              <w:rPr>
                <w:rFonts w:ascii="Times New Roman" w:hAnsi="Times New Roman"/>
                <w:sz w:val="24"/>
                <w:szCs w:val="24"/>
              </w:rPr>
              <w:t xml:space="preserve">В рамках мероприятий муниципальных программ, основной задачей реализации которых </w:t>
            </w:r>
            <w:r w:rsidR="00976644" w:rsidRPr="00AC0E41">
              <w:rPr>
                <w:rFonts w:ascii="Times New Roman" w:hAnsi="Times New Roman"/>
                <w:sz w:val="24"/>
                <w:szCs w:val="24"/>
              </w:rPr>
              <w:t>является ориентация</w:t>
            </w:r>
            <w:r w:rsidRPr="00AC0E41">
              <w:rPr>
                <w:rFonts w:ascii="Times New Roman" w:hAnsi="Times New Roman"/>
                <w:sz w:val="24"/>
                <w:szCs w:val="24"/>
              </w:rPr>
              <w:t xml:space="preserve"> деятельности на достижение конкретных результатов и повышение уровня прозрачности и доступности информации об использовании бюджетных </w:t>
            </w:r>
            <w:r w:rsidR="006217CB">
              <w:rPr>
                <w:rFonts w:ascii="Times New Roman" w:hAnsi="Times New Roman"/>
                <w:sz w:val="24"/>
                <w:szCs w:val="24"/>
              </w:rPr>
              <w:t>средств.</w:t>
            </w:r>
            <w:r w:rsidRPr="00AC0E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135D" w:rsidRPr="0041135D">
              <w:rPr>
                <w:rFonts w:ascii="Times New Roman" w:hAnsi="Times New Roman"/>
                <w:sz w:val="24"/>
                <w:szCs w:val="24"/>
              </w:rPr>
              <w:t>Муниципальные программы занимают основную долю – 81% (1 416 930,74 тыс. руб.) в общем объёме исполненных расходов.</w:t>
            </w:r>
            <w:r w:rsidR="004113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135D" w:rsidRPr="0041135D">
              <w:rPr>
                <w:rFonts w:ascii="Times New Roman" w:hAnsi="Times New Roman"/>
                <w:sz w:val="24"/>
                <w:szCs w:val="24"/>
              </w:rPr>
              <w:t>Высокий уровень исполнения программных расходов (99,7%) подтверждает приоритетность программно-целевого метода планирования бюджета</w:t>
            </w:r>
            <w:r w:rsidR="0041135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34DFF" w:rsidRPr="00AC0E41" w:rsidRDefault="00E34DFF" w:rsidP="00E34DFF">
            <w:pPr>
              <w:pStyle w:val="af0"/>
              <w:tabs>
                <w:tab w:val="left" w:pos="567"/>
              </w:tabs>
              <w:spacing w:line="312" w:lineRule="auto"/>
              <w:ind w:firstLine="567"/>
              <w:jc w:val="right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AC0E41">
              <w:rPr>
                <w:rFonts w:ascii="Times New Roman" w:hAnsi="Times New Roman"/>
                <w:kern w:val="28"/>
                <w:sz w:val="22"/>
                <w:szCs w:val="22"/>
              </w:rPr>
              <w:t xml:space="preserve"> (тыс.</w:t>
            </w:r>
            <w:r w:rsidR="00976644" w:rsidRPr="00AC0E41">
              <w:rPr>
                <w:rFonts w:ascii="Times New Roman" w:hAnsi="Times New Roman"/>
                <w:kern w:val="28"/>
                <w:sz w:val="22"/>
                <w:szCs w:val="22"/>
              </w:rPr>
              <w:t xml:space="preserve"> </w:t>
            </w:r>
            <w:r w:rsidRPr="00AC0E41">
              <w:rPr>
                <w:rFonts w:ascii="Times New Roman" w:hAnsi="Times New Roman"/>
                <w:kern w:val="28"/>
                <w:sz w:val="22"/>
                <w:szCs w:val="22"/>
              </w:rPr>
              <w:t>руб.)</w:t>
            </w:r>
          </w:p>
          <w:tbl>
            <w:tblPr>
              <w:tblW w:w="9781" w:type="dxa"/>
              <w:tblLayout w:type="fixed"/>
              <w:tblLook w:val="04A0" w:firstRow="1" w:lastRow="0" w:firstColumn="1" w:lastColumn="0" w:noHBand="0" w:noVBand="1"/>
            </w:tblPr>
            <w:tblGrid>
              <w:gridCol w:w="4256"/>
              <w:gridCol w:w="1508"/>
              <w:gridCol w:w="1328"/>
              <w:gridCol w:w="1416"/>
              <w:gridCol w:w="1273"/>
            </w:tblGrid>
            <w:tr w:rsidR="00AC0E41" w:rsidRPr="00AC0E41" w:rsidTr="00E53C32">
              <w:trPr>
                <w:trHeight w:val="868"/>
              </w:trPr>
              <w:tc>
                <w:tcPr>
                  <w:tcW w:w="21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  <w:hideMark/>
                </w:tcPr>
                <w:p w:rsidR="00AC0E41" w:rsidRPr="00085858" w:rsidRDefault="00AC0E41" w:rsidP="009060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AC0E41" w:rsidRPr="00085858" w:rsidRDefault="00AC0E41" w:rsidP="009060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8585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77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AC0E41" w:rsidRPr="00085858" w:rsidRDefault="00AC0E41" w:rsidP="00AC0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AC0E41" w:rsidRPr="00085858" w:rsidRDefault="00AC0E41" w:rsidP="00AC0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AC0E41" w:rsidRPr="00085858" w:rsidRDefault="00AC0E41" w:rsidP="00AC0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8585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План</w:t>
                  </w: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  <w:hideMark/>
                </w:tcPr>
                <w:p w:rsidR="00AC0E41" w:rsidRPr="00085858" w:rsidRDefault="00AC0E41" w:rsidP="00AC0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AC0E41" w:rsidRPr="00085858" w:rsidRDefault="00AC0E41" w:rsidP="00AC0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8585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Исполнено</w:t>
                  </w:r>
                </w:p>
              </w:tc>
              <w:tc>
                <w:tcPr>
                  <w:tcW w:w="72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  <w:hideMark/>
                </w:tcPr>
                <w:p w:rsidR="00AC0E41" w:rsidRPr="00526A38" w:rsidRDefault="00526A38" w:rsidP="009060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26A3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Уд. вес % (по исполнению)</w:t>
                  </w:r>
                </w:p>
              </w:tc>
              <w:tc>
                <w:tcPr>
                  <w:tcW w:w="6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AC0E41" w:rsidRPr="00085858" w:rsidRDefault="00AC0E41" w:rsidP="009060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8585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% исполнения</w:t>
                  </w:r>
                </w:p>
              </w:tc>
            </w:tr>
            <w:tr w:rsidR="00AC0E41" w:rsidRPr="00AC0E41" w:rsidTr="00E53C32">
              <w:trPr>
                <w:trHeight w:val="315"/>
              </w:trPr>
              <w:tc>
                <w:tcPr>
                  <w:tcW w:w="21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0E41" w:rsidRPr="00085858" w:rsidRDefault="00AC0E41" w:rsidP="0090603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8585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Расходы всего</w:t>
                  </w:r>
                </w:p>
              </w:tc>
              <w:tc>
                <w:tcPr>
                  <w:tcW w:w="7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E41" w:rsidRPr="00085858" w:rsidRDefault="00AC0E41" w:rsidP="009060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8585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1 755 531,75</w:t>
                  </w: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0E41" w:rsidRPr="00085858" w:rsidRDefault="00AC0E41" w:rsidP="009060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8585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1 748 257,90</w:t>
                  </w:r>
                </w:p>
              </w:tc>
              <w:tc>
                <w:tcPr>
                  <w:tcW w:w="7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0E41" w:rsidRPr="00085858" w:rsidRDefault="00AC0E41" w:rsidP="00526A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8585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E41" w:rsidRPr="00085858" w:rsidRDefault="00AC0E41" w:rsidP="00AC0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8585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99,6</w:t>
                  </w:r>
                </w:p>
              </w:tc>
            </w:tr>
            <w:tr w:rsidR="00AC0E41" w:rsidRPr="00AC0E41" w:rsidTr="00E53C32">
              <w:trPr>
                <w:trHeight w:val="96"/>
              </w:trPr>
              <w:tc>
                <w:tcPr>
                  <w:tcW w:w="21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0E41" w:rsidRPr="00085858" w:rsidRDefault="00AC0E41" w:rsidP="009060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58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муниципальные программы</w:t>
                  </w:r>
                </w:p>
              </w:tc>
              <w:tc>
                <w:tcPr>
                  <w:tcW w:w="7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E41" w:rsidRPr="00085858" w:rsidRDefault="00AC0E41" w:rsidP="009060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58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1 421 740,77</w:t>
                  </w: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0E41" w:rsidRPr="00085858" w:rsidRDefault="00AC0E41" w:rsidP="009060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58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1 416 930,74</w:t>
                  </w:r>
                </w:p>
              </w:tc>
              <w:tc>
                <w:tcPr>
                  <w:tcW w:w="7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0E41" w:rsidRPr="00085858" w:rsidRDefault="00526A38" w:rsidP="00AC0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6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E41" w:rsidRPr="00085858" w:rsidRDefault="00AC0E41" w:rsidP="00AC0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58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99,7</w:t>
                  </w:r>
                </w:p>
              </w:tc>
            </w:tr>
            <w:tr w:rsidR="00AC0E41" w:rsidRPr="00AC0E41" w:rsidTr="00E53C32">
              <w:trPr>
                <w:trHeight w:val="96"/>
              </w:trPr>
              <w:tc>
                <w:tcPr>
                  <w:tcW w:w="21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0E41" w:rsidRPr="00085858" w:rsidRDefault="00AC0E41" w:rsidP="009060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58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непрограммные направления деятельности</w:t>
                  </w:r>
                </w:p>
              </w:tc>
              <w:tc>
                <w:tcPr>
                  <w:tcW w:w="7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E41" w:rsidRPr="00085858" w:rsidRDefault="00AC0E41" w:rsidP="009060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58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333 790,98</w:t>
                  </w: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0E41" w:rsidRPr="00085858" w:rsidRDefault="00AC0E41" w:rsidP="009060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58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331 327,16</w:t>
                  </w:r>
                </w:p>
              </w:tc>
              <w:tc>
                <w:tcPr>
                  <w:tcW w:w="7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0E41" w:rsidRPr="00085858" w:rsidRDefault="00526A38" w:rsidP="009060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6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E41" w:rsidRPr="00085858" w:rsidRDefault="00AC0E41" w:rsidP="009060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58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99,3</w:t>
                  </w:r>
                </w:p>
              </w:tc>
            </w:tr>
          </w:tbl>
          <w:p w:rsidR="007C46CA" w:rsidRPr="00AC0E41" w:rsidRDefault="007C46CA" w:rsidP="007C46CA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DFF" w:rsidRPr="00421FF7" w:rsidRDefault="00E34DFF" w:rsidP="007C46CA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FF7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бюджета МО </w:t>
            </w:r>
            <w:r w:rsidR="001C3BF7" w:rsidRPr="00421FF7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Pr="00421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FF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"</w:t>
            </w:r>
            <w:r w:rsidR="001C3BF7" w:rsidRPr="00421FF7">
              <w:rPr>
                <w:rFonts w:ascii="Times New Roman" w:hAnsi="Times New Roman" w:cs="Times New Roman"/>
                <w:sz w:val="24"/>
                <w:szCs w:val="24"/>
              </w:rPr>
              <w:t>Корткеросский</w:t>
            </w:r>
            <w:r w:rsidRPr="00421FF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"</w:t>
            </w:r>
            <w:r w:rsidRPr="00421FF7">
              <w:rPr>
                <w:rFonts w:ascii="Times New Roman" w:hAnsi="Times New Roman" w:cs="Times New Roman"/>
                <w:sz w:val="24"/>
                <w:szCs w:val="24"/>
              </w:rPr>
              <w:t xml:space="preserve"> реализуется в рамках </w:t>
            </w:r>
            <w:r w:rsidR="001C3BF7" w:rsidRPr="00421FF7">
              <w:rPr>
                <w:rFonts w:ascii="Times New Roman" w:hAnsi="Times New Roman" w:cs="Times New Roman"/>
                <w:sz w:val="24"/>
                <w:szCs w:val="24"/>
              </w:rPr>
              <w:t xml:space="preserve">девяти </w:t>
            </w:r>
            <w:r w:rsidRPr="00421FF7">
              <w:rPr>
                <w:rFonts w:ascii="Times New Roman" w:hAnsi="Times New Roman" w:cs="Times New Roman"/>
                <w:sz w:val="24"/>
                <w:szCs w:val="24"/>
              </w:rPr>
              <w:t>муниципальных программ</w:t>
            </w:r>
            <w:r w:rsidR="00111728" w:rsidRPr="00421F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11728" w:rsidRPr="00421FF7">
              <w:t xml:space="preserve"> </w:t>
            </w:r>
            <w:r w:rsidR="00111728" w:rsidRPr="00421FF7">
              <w:rPr>
                <w:rFonts w:ascii="Times New Roman" w:hAnsi="Times New Roman" w:cs="Times New Roman"/>
                <w:sz w:val="24"/>
                <w:szCs w:val="24"/>
              </w:rPr>
              <w:t>в которых определены не только объемы финансового обеспечения мероприятий, но и целевые показатели, и способы их достижения</w:t>
            </w:r>
            <w:r w:rsidR="003518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5180E" w:rsidRPr="0035180E">
              <w:rPr>
                <w:rFonts w:ascii="Times New Roman" w:hAnsi="Times New Roman" w:cs="Times New Roman"/>
                <w:sz w:val="24"/>
                <w:szCs w:val="24"/>
              </w:rPr>
              <w:t>5 из 9 программ исполнены на 99,</w:t>
            </w:r>
            <w:r w:rsidR="003518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5180E" w:rsidRPr="0035180E">
              <w:rPr>
                <w:rFonts w:ascii="Times New Roman" w:hAnsi="Times New Roman" w:cs="Times New Roman"/>
                <w:sz w:val="24"/>
                <w:szCs w:val="24"/>
              </w:rPr>
              <w:t>–100%, что говорит о высоком качестве планирования в социальной сфере и экономике</w:t>
            </w:r>
            <w:r w:rsidR="00351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1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1728" w:rsidRPr="00421FF7" w:rsidRDefault="004017D6" w:rsidP="009919B1">
            <w:pPr>
              <w:tabs>
                <w:tab w:val="left" w:pos="7620"/>
              </w:tabs>
              <w:autoSpaceDE w:val="0"/>
              <w:autoSpaceDN w:val="0"/>
              <w:adjustRightInd w:val="0"/>
              <w:spacing w:after="0" w:line="240" w:lineRule="auto"/>
              <w:ind w:firstLine="565"/>
              <w:rPr>
                <w:rFonts w:ascii="Times New Roman" w:hAnsi="Times New Roman" w:cs="Times New Roman"/>
                <w:sz w:val="24"/>
                <w:szCs w:val="24"/>
              </w:rPr>
            </w:pPr>
            <w:r w:rsidRPr="00421FF7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="00C74A2E" w:rsidRPr="00421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FF7">
              <w:rPr>
                <w:rFonts w:ascii="Times New Roman" w:hAnsi="Times New Roman" w:cs="Times New Roman"/>
                <w:sz w:val="24"/>
                <w:szCs w:val="24"/>
              </w:rPr>
              <w:t xml:space="preserve">в разрезе </w:t>
            </w:r>
            <w:r w:rsidR="00C74A2E" w:rsidRPr="00421FF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программ </w:t>
            </w:r>
            <w:r w:rsidR="003E12AB" w:rsidRPr="00421FF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164DE" w:rsidRPr="00421FF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3E12AB" w:rsidRPr="00421FF7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Pr="00421FF7">
              <w:rPr>
                <w:rFonts w:ascii="Times New Roman" w:hAnsi="Times New Roman" w:cs="Times New Roman"/>
                <w:sz w:val="24"/>
                <w:szCs w:val="24"/>
              </w:rPr>
              <w:t>представлено в таблице:</w:t>
            </w:r>
          </w:p>
          <w:p w:rsidR="00130ED0" w:rsidRPr="00EF70DF" w:rsidRDefault="005B4281" w:rsidP="00281163">
            <w:pPr>
              <w:tabs>
                <w:tab w:val="left" w:pos="7620"/>
              </w:tabs>
              <w:autoSpaceDE w:val="0"/>
              <w:autoSpaceDN w:val="0"/>
              <w:adjustRightInd w:val="0"/>
              <w:spacing w:after="0" w:line="360" w:lineRule="auto"/>
              <w:ind w:firstLine="565"/>
              <w:jc w:val="right"/>
              <w:rPr>
                <w:rFonts w:ascii="Times New Roman" w:hAnsi="Times New Roman" w:cs="Times New Roman"/>
              </w:rPr>
            </w:pPr>
            <w:r w:rsidRPr="00EF70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  <w:r w:rsidR="00924D08" w:rsidRPr="00EF70DF">
              <w:rPr>
                <w:rFonts w:ascii="Times New Roman" w:hAnsi="Times New Roman" w:cs="Times New Roman"/>
              </w:rPr>
              <w:t>(</w:t>
            </w:r>
            <w:proofErr w:type="spellStart"/>
            <w:r w:rsidRPr="00EF70DF">
              <w:rPr>
                <w:rFonts w:ascii="Times New Roman" w:hAnsi="Times New Roman" w:cs="Times New Roman"/>
              </w:rPr>
              <w:t>тыс.</w:t>
            </w:r>
            <w:r w:rsidR="00924D08" w:rsidRPr="00EF70DF">
              <w:rPr>
                <w:rFonts w:ascii="Times New Roman" w:hAnsi="Times New Roman" w:cs="Times New Roman"/>
              </w:rPr>
              <w:t>руб</w:t>
            </w:r>
            <w:proofErr w:type="spellEnd"/>
            <w:r w:rsidR="009C1BB1">
              <w:rPr>
                <w:rFonts w:ascii="Times New Roman" w:hAnsi="Times New Roman" w:cs="Times New Roman"/>
              </w:rPr>
              <w:t>.</w:t>
            </w:r>
            <w:r w:rsidR="00924D08" w:rsidRPr="00EF70DF">
              <w:rPr>
                <w:rFonts w:ascii="Times New Roman" w:hAnsi="Times New Roman" w:cs="Times New Roman"/>
              </w:rPr>
              <w:t>)</w:t>
            </w:r>
          </w:p>
          <w:tbl>
            <w:tblPr>
              <w:tblW w:w="9731" w:type="dxa"/>
              <w:tblLayout w:type="fixed"/>
              <w:tblLook w:val="04A0" w:firstRow="1" w:lastRow="0" w:firstColumn="1" w:lastColumn="0" w:noHBand="0" w:noVBand="1"/>
            </w:tblPr>
            <w:tblGrid>
              <w:gridCol w:w="5620"/>
              <w:gridCol w:w="1560"/>
              <w:gridCol w:w="1417"/>
              <w:gridCol w:w="1134"/>
            </w:tblGrid>
            <w:tr w:rsidR="00D164DE" w:rsidRPr="00EF70DF" w:rsidTr="00085858">
              <w:trPr>
                <w:trHeight w:val="373"/>
                <w:tblHeader/>
              </w:trPr>
              <w:tc>
                <w:tcPr>
                  <w:tcW w:w="5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  <w:hideMark/>
                </w:tcPr>
                <w:p w:rsidR="003E12AB" w:rsidRPr="00EF70DF" w:rsidRDefault="003E12AB" w:rsidP="002811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F70D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Наименование </w:t>
                  </w:r>
                  <w:r w:rsidR="0061637C" w:rsidRPr="00EF70D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муниципальной программы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  <w:hideMark/>
                </w:tcPr>
                <w:p w:rsidR="003E12AB" w:rsidRPr="00EF70DF" w:rsidRDefault="003E12AB" w:rsidP="002811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F70D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План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  <w:hideMark/>
                </w:tcPr>
                <w:p w:rsidR="003E12AB" w:rsidRPr="00EF70DF" w:rsidRDefault="003E12AB" w:rsidP="002811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F70D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Исполнено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  <w:hideMark/>
                </w:tcPr>
                <w:p w:rsidR="003E12AB" w:rsidRPr="00EF70DF" w:rsidRDefault="003E12AB" w:rsidP="002811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0"/>
                      <w:szCs w:val="20"/>
                    </w:rPr>
                  </w:pPr>
                  <w:r w:rsidRPr="00EF70DF">
                    <w:rPr>
                      <w:rFonts w:ascii="Times New Roman" w:hAnsi="Times New Roman" w:cs="Times New Roman"/>
                      <w:b/>
                      <w:bCs/>
                      <w:iCs/>
                      <w:sz w:val="20"/>
                      <w:szCs w:val="20"/>
                    </w:rPr>
                    <w:t>% исполнения плана</w:t>
                  </w:r>
                </w:p>
              </w:tc>
            </w:tr>
            <w:tr w:rsidR="00D164DE" w:rsidRPr="00EF70DF" w:rsidTr="0008585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481"/>
              </w:trPr>
              <w:tc>
                <w:tcPr>
                  <w:tcW w:w="562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629F" w:rsidRPr="00EF70DF" w:rsidRDefault="009B629F" w:rsidP="00906034">
                  <w:pPr>
                    <w:tabs>
                      <w:tab w:val="left" w:pos="762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70D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"Безопасность жизнедеятельности населения" </w:t>
                  </w: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629F" w:rsidRPr="00EF70DF" w:rsidRDefault="00AC0E41" w:rsidP="009060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F70D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1 073,33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629F" w:rsidRPr="00EF70DF" w:rsidRDefault="00EF70DF" w:rsidP="009060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F70D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1 073,33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29F" w:rsidRPr="00EF70DF" w:rsidRDefault="00EF70DF" w:rsidP="009060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70D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</w:tr>
            <w:tr w:rsidR="00D164DE" w:rsidRPr="00EF70DF" w:rsidTr="0008585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431"/>
              </w:trPr>
              <w:tc>
                <w:tcPr>
                  <w:tcW w:w="56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629F" w:rsidRPr="00EF70DF" w:rsidRDefault="009B629F" w:rsidP="00906034">
                  <w:pPr>
                    <w:tabs>
                      <w:tab w:val="left" w:pos="762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70D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"Развитие экономики"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629F" w:rsidRPr="00EF70DF" w:rsidRDefault="00AC0E41" w:rsidP="009060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F70D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9 152,33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629F" w:rsidRPr="00EF70DF" w:rsidRDefault="00EF70DF" w:rsidP="009060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F70D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9 152,33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29F" w:rsidRPr="00EF70DF" w:rsidRDefault="00EF70DF" w:rsidP="009060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70D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</w:tr>
            <w:tr w:rsidR="00D164DE" w:rsidRPr="00EF70DF" w:rsidTr="0008585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96"/>
              </w:trPr>
              <w:tc>
                <w:tcPr>
                  <w:tcW w:w="56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629F" w:rsidRPr="00EF70DF" w:rsidRDefault="009B629F" w:rsidP="00906034">
                  <w:pPr>
                    <w:tabs>
                      <w:tab w:val="left" w:pos="762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70DF">
                    <w:rPr>
                      <w:rFonts w:ascii="Times New Roman" w:hAnsi="Times New Roman" w:cs="Times New Roman"/>
                      <w:sz w:val="20"/>
                      <w:szCs w:val="20"/>
                    </w:rPr>
                    <w:t>"Развитие транспортной системы"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629F" w:rsidRPr="00EF70DF" w:rsidRDefault="00AC0E41" w:rsidP="009060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F70D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62 293,04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629F" w:rsidRPr="00EF70DF" w:rsidRDefault="00EF70DF" w:rsidP="009060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F70D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60 543,94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29F" w:rsidRPr="00EF70DF" w:rsidRDefault="00EF70DF" w:rsidP="009060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70DF">
                    <w:rPr>
                      <w:rFonts w:ascii="Times New Roman" w:hAnsi="Times New Roman" w:cs="Times New Roman"/>
                      <w:sz w:val="20"/>
                      <w:szCs w:val="20"/>
                    </w:rPr>
                    <w:t>97,2</w:t>
                  </w:r>
                </w:p>
              </w:tc>
            </w:tr>
            <w:tr w:rsidR="00D164DE" w:rsidRPr="00EF70DF" w:rsidTr="0008585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698"/>
              </w:trPr>
              <w:tc>
                <w:tcPr>
                  <w:tcW w:w="56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629F" w:rsidRPr="00EF70DF" w:rsidRDefault="009B629F" w:rsidP="00906034">
                  <w:pPr>
                    <w:tabs>
                      <w:tab w:val="left" w:pos="762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70DF">
                    <w:rPr>
                      <w:rFonts w:ascii="Times New Roman" w:hAnsi="Times New Roman" w:cs="Times New Roman"/>
                      <w:sz w:val="20"/>
                      <w:szCs w:val="20"/>
                    </w:rPr>
                    <w:t>"Развитие жилищно-коммунального хозяйства муниципального района "Корткеросский""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629F" w:rsidRPr="00EF70DF" w:rsidRDefault="00AC0E41" w:rsidP="009060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F70D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25 037,90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629F" w:rsidRPr="00EF70DF" w:rsidRDefault="00EF70DF" w:rsidP="009060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F70D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23 772,97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29F" w:rsidRPr="00EF70DF" w:rsidRDefault="00EF70DF" w:rsidP="009060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70DF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94,9</w:t>
                  </w:r>
                </w:p>
              </w:tc>
            </w:tr>
            <w:tr w:rsidR="00D164DE" w:rsidRPr="00EF70DF" w:rsidTr="0008585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425"/>
              </w:trPr>
              <w:tc>
                <w:tcPr>
                  <w:tcW w:w="562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629F" w:rsidRPr="00EF70DF" w:rsidRDefault="009B629F" w:rsidP="00906034">
                  <w:pPr>
                    <w:tabs>
                      <w:tab w:val="left" w:pos="762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70DF">
                    <w:rPr>
                      <w:rFonts w:ascii="Times New Roman" w:hAnsi="Times New Roman" w:cs="Times New Roman"/>
                      <w:sz w:val="20"/>
                      <w:szCs w:val="20"/>
                    </w:rPr>
                    <w:t>"Развитие образования"</w:t>
                  </w: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629F" w:rsidRPr="00EF70DF" w:rsidRDefault="00EF70DF" w:rsidP="009060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F70D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1 009 653,79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629F" w:rsidRPr="00EF70DF" w:rsidRDefault="00EF70DF" w:rsidP="009060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F70D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1 009 255,57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29F" w:rsidRPr="00EF70DF" w:rsidRDefault="00EF70DF" w:rsidP="009060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70D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</w:tr>
            <w:tr w:rsidR="00D164DE" w:rsidRPr="00EF70DF" w:rsidTr="0008585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76"/>
              </w:trPr>
              <w:tc>
                <w:tcPr>
                  <w:tcW w:w="56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629F" w:rsidRPr="00EF70DF" w:rsidRDefault="009B629F" w:rsidP="001D4AF4">
                  <w:pPr>
                    <w:tabs>
                      <w:tab w:val="left" w:pos="762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70DF">
                    <w:rPr>
                      <w:rFonts w:ascii="Times New Roman" w:hAnsi="Times New Roman" w:cs="Times New Roman"/>
                      <w:sz w:val="20"/>
                      <w:szCs w:val="20"/>
                    </w:rPr>
                    <w:t>"Развитие культуры</w:t>
                  </w:r>
                  <w:r w:rsidR="001D4AF4" w:rsidRPr="00EF70D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туризма</w:t>
                  </w:r>
                  <w:r w:rsidRPr="00EF70DF">
                    <w:rPr>
                      <w:rFonts w:ascii="Times New Roman" w:hAnsi="Times New Roman" w:cs="Times New Roman"/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629F" w:rsidRPr="00EF70DF" w:rsidRDefault="00EF70DF" w:rsidP="009060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F70D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217 766,04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629F" w:rsidRPr="00EF70DF" w:rsidRDefault="00EF70DF" w:rsidP="009060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F70D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217 475,44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29F" w:rsidRPr="00EF70DF" w:rsidRDefault="00EF70DF" w:rsidP="009060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70DF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99,9</w:t>
                  </w:r>
                </w:p>
              </w:tc>
            </w:tr>
            <w:tr w:rsidR="00D164DE" w:rsidRPr="00EF70DF" w:rsidTr="0008585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549"/>
              </w:trPr>
              <w:tc>
                <w:tcPr>
                  <w:tcW w:w="56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629F" w:rsidRPr="00EF70DF" w:rsidRDefault="009B629F" w:rsidP="00906034">
                  <w:pPr>
                    <w:tabs>
                      <w:tab w:val="left" w:pos="762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70DF">
                    <w:rPr>
                      <w:rFonts w:ascii="Times New Roman" w:hAnsi="Times New Roman" w:cs="Times New Roman"/>
                      <w:sz w:val="20"/>
                      <w:szCs w:val="20"/>
                    </w:rPr>
                    <w:t>"Развитие физической культуры и спорта на территории МО МР "Корткеросский""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629F" w:rsidRPr="00EF70DF" w:rsidRDefault="00EF70DF" w:rsidP="009060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F70D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80 228,98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629F" w:rsidRPr="00EF70DF" w:rsidRDefault="00EF70DF" w:rsidP="009060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F70D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80 104,85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29F" w:rsidRPr="00EF70DF" w:rsidRDefault="00EF70DF" w:rsidP="009060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70DF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99,8</w:t>
                  </w:r>
                </w:p>
              </w:tc>
            </w:tr>
            <w:tr w:rsidR="00D164DE" w:rsidRPr="00EF70DF" w:rsidTr="0008585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429"/>
              </w:trPr>
              <w:tc>
                <w:tcPr>
                  <w:tcW w:w="56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72217" w:rsidRPr="00EF70DF" w:rsidRDefault="00972217" w:rsidP="00906034">
                  <w:pPr>
                    <w:tabs>
                      <w:tab w:val="left" w:pos="762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70DF">
                    <w:rPr>
                      <w:rFonts w:ascii="Times New Roman" w:hAnsi="Times New Roman" w:cs="Times New Roman"/>
                      <w:sz w:val="20"/>
                      <w:szCs w:val="20"/>
                    </w:rPr>
                    <w:t>"Развитие системы муниципального управления"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72217" w:rsidRPr="00EF70DF" w:rsidRDefault="00EF70DF" w:rsidP="001D4A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F70D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15 414,98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72217" w:rsidRPr="00EF70DF" w:rsidRDefault="00EF70DF" w:rsidP="009060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F70D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14 507,14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217" w:rsidRPr="00EF70DF" w:rsidRDefault="00EF70DF" w:rsidP="009060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70DF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94,1</w:t>
                  </w:r>
                </w:p>
              </w:tc>
            </w:tr>
            <w:tr w:rsidR="00D164DE" w:rsidRPr="00EF70DF" w:rsidTr="0008585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644"/>
              </w:trPr>
              <w:tc>
                <w:tcPr>
                  <w:tcW w:w="56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629F" w:rsidRPr="00EF70DF" w:rsidRDefault="003E12AB" w:rsidP="00906034">
                  <w:pPr>
                    <w:tabs>
                      <w:tab w:val="left" w:pos="762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70DF">
                    <w:rPr>
                      <w:rFonts w:ascii="Times New Roman" w:hAnsi="Times New Roman" w:cs="Times New Roman"/>
                      <w:sz w:val="20"/>
                      <w:szCs w:val="20"/>
                    </w:rPr>
                    <w:t>"Профилактика правонарушений и обеспечение общественной безопасности на территории муниципального района "Корткеросский" Республики Коми"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629F" w:rsidRPr="00EF70DF" w:rsidRDefault="00EF70DF" w:rsidP="001D4A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F70D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1 120,40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629F" w:rsidRPr="00EF70DF" w:rsidRDefault="00EF70DF" w:rsidP="009060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F70D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1 045,18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29F" w:rsidRPr="00EF70DF" w:rsidRDefault="00EF70DF" w:rsidP="009060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70DF">
                    <w:rPr>
                      <w:rFonts w:ascii="Times New Roman" w:hAnsi="Times New Roman" w:cs="Times New Roman"/>
                      <w:sz w:val="20"/>
                      <w:szCs w:val="20"/>
                    </w:rPr>
                    <w:t>93,3</w:t>
                  </w:r>
                </w:p>
              </w:tc>
            </w:tr>
            <w:tr w:rsidR="00D164DE" w:rsidRPr="00EF70DF" w:rsidTr="0008585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83"/>
              </w:trPr>
              <w:tc>
                <w:tcPr>
                  <w:tcW w:w="5620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4AF4" w:rsidRPr="00EF70DF" w:rsidRDefault="001D4AF4" w:rsidP="00906034">
                  <w:pPr>
                    <w:tabs>
                      <w:tab w:val="left" w:pos="762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F70D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4AF4" w:rsidRPr="00EF70DF" w:rsidRDefault="00EF70DF" w:rsidP="009060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F70D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1 421 740,77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4AF4" w:rsidRPr="00EF70DF" w:rsidRDefault="00EF70DF" w:rsidP="009060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F70D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1 416 930,74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D4AF4" w:rsidRPr="00EF70DF" w:rsidRDefault="00EF70DF" w:rsidP="009060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F70D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99,7</w:t>
                  </w:r>
                </w:p>
              </w:tc>
            </w:tr>
          </w:tbl>
          <w:p w:rsidR="008F7292" w:rsidRPr="0035180E" w:rsidRDefault="008F7292" w:rsidP="008F7292">
            <w:pPr>
              <w:tabs>
                <w:tab w:val="left" w:pos="7620"/>
              </w:tabs>
              <w:spacing w:after="0" w:line="240" w:lineRule="auto"/>
              <w:ind w:firstLine="61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полном объёме (на 100%) профинансированы следующие муниципальные программы:</w:t>
            </w:r>
          </w:p>
          <w:p w:rsidR="008F7292" w:rsidRPr="0035180E" w:rsidRDefault="008F7292" w:rsidP="008F7292">
            <w:pPr>
              <w:numPr>
                <w:ilvl w:val="0"/>
                <w:numId w:val="30"/>
              </w:num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«Безопасность жизнедеятельности населения» (1 073,33 тыс. руб.);</w:t>
            </w:r>
          </w:p>
          <w:p w:rsidR="008F7292" w:rsidRPr="0035180E" w:rsidRDefault="008F7292" w:rsidP="008F7292">
            <w:pPr>
              <w:numPr>
                <w:ilvl w:val="0"/>
                <w:numId w:val="30"/>
              </w:num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«Развитие экономики» (9 152,33 тыс. руб.);</w:t>
            </w:r>
          </w:p>
          <w:p w:rsidR="008F7292" w:rsidRPr="0035180E" w:rsidRDefault="008F7292" w:rsidP="008F7292">
            <w:pPr>
              <w:numPr>
                <w:ilvl w:val="0"/>
                <w:numId w:val="30"/>
              </w:num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80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«Развитие образования»</w:t>
            </w:r>
            <w:r w:rsidRPr="00351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(1 009 653,79 тыс. руб.) – данная программа является наиболее ёмкой по объёму финансирования (более 71% от общего объёма средств по всем программам), и её полное освоение свидетельствует о стабильном </w:t>
            </w:r>
            <w:r w:rsidRPr="00351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финансировании социальной сферы.</w:t>
            </w:r>
          </w:p>
          <w:p w:rsidR="003A1C7D" w:rsidRDefault="00D132CF" w:rsidP="00D132CF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32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Исполнение бюджета муниципального района «Корткеросский» в 2025 году сложилось с дефицитом в сумме 6 885,1 тыс. рублей при плановом дефиците 23 515,6 тыс. рублей. В составе источников финансирования дефицита бюджета отражены: погашение кредитов, полученных от других бюджетов бюджетной системы Российской Федерации, в объёме 12 332,0 тыс. рублей и изменение остатков средств на счетах по учёту средств бюджета в сумме 19 217,1 тыс. рублей.</w:t>
            </w:r>
            <w:r w:rsidR="00D21B36" w:rsidRPr="00D21B36">
              <w:rPr>
                <w:rFonts w:eastAsiaTheme="minorEastAsia"/>
                <w:color w:val="000000" w:themeColor="dark1"/>
                <w:kern w:val="24"/>
              </w:rPr>
              <w:t xml:space="preserve"> </w:t>
            </w:r>
            <w:r w:rsidR="00D21B36" w:rsidRPr="00D2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Дефицит сложился за счет вовлечения остатков средств на счетах бюджета на 01.01.202</w:t>
            </w:r>
            <w:r w:rsidR="00D2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21B36" w:rsidRPr="00D2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  <w:p w:rsidR="00D21B36" w:rsidRPr="00D164DE" w:rsidRDefault="00D21B36" w:rsidP="00D132CF">
            <w:pPr>
              <w:tabs>
                <w:tab w:val="left" w:pos="7620"/>
              </w:tabs>
              <w:spacing w:after="0" w:line="240" w:lineRule="auto"/>
              <w:ind w:firstLine="52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0309F" w:rsidRPr="00C03701" w:rsidRDefault="00F0309F" w:rsidP="00C64FF9">
            <w:pPr>
              <w:tabs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37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муниципальном долге</w:t>
            </w:r>
          </w:p>
          <w:p w:rsidR="00F0309F" w:rsidRPr="00C03701" w:rsidRDefault="00F0309F" w:rsidP="00C64FF9">
            <w:pPr>
              <w:tabs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31A69" w:rsidRPr="00C03701" w:rsidRDefault="00F0309F" w:rsidP="00C64FF9">
            <w:pPr>
              <w:tabs>
                <w:tab w:val="left" w:pos="7620"/>
              </w:tabs>
              <w:spacing w:after="0" w:line="240" w:lineRule="auto"/>
              <w:ind w:firstLine="4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701">
              <w:rPr>
                <w:rFonts w:ascii="Times New Roman" w:hAnsi="Times New Roman" w:cs="Times New Roman"/>
                <w:sz w:val="24"/>
                <w:szCs w:val="24"/>
              </w:rPr>
              <w:t>В долговой книге муниципального образования муниципального района «Корткеросский» по состоянию на 01.01.</w:t>
            </w:r>
            <w:r w:rsidR="00BB5E7B" w:rsidRPr="00C0370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132CF" w:rsidRPr="00C037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3701">
              <w:rPr>
                <w:rFonts w:ascii="Times New Roman" w:hAnsi="Times New Roman" w:cs="Times New Roman"/>
                <w:sz w:val="24"/>
                <w:szCs w:val="24"/>
              </w:rPr>
              <w:t xml:space="preserve"> г. числится остаток непогашенного долга по бюджетному кредиту на частичное покрытие дефицита бюджета, привлеченному в местный бюджет за счет республиканского бюджета РК в сумме </w:t>
            </w:r>
            <w:r w:rsidR="00D132CF" w:rsidRPr="00C03701">
              <w:rPr>
                <w:rFonts w:ascii="Times New Roman" w:hAnsi="Times New Roman" w:cs="Times New Roman"/>
                <w:sz w:val="24"/>
                <w:szCs w:val="24"/>
              </w:rPr>
              <w:t>5 550,0</w:t>
            </w:r>
            <w:r w:rsidR="002F2321" w:rsidRPr="00C03701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C03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1E5D" w:rsidRPr="00C0370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2F2321" w:rsidRPr="00C037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1E5D" w:rsidRPr="00C03701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 w:rsidR="00CB7855" w:rsidRPr="00C03701">
              <w:rPr>
                <w:rFonts w:ascii="Times New Roman" w:hAnsi="Times New Roman" w:cs="Times New Roman"/>
                <w:sz w:val="24"/>
                <w:szCs w:val="24"/>
              </w:rPr>
              <w:t xml:space="preserve"> сроком погашения до </w:t>
            </w:r>
            <w:r w:rsidR="00D132CF" w:rsidRPr="00C037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7855" w:rsidRPr="00C03701"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</w:p>
          <w:p w:rsidR="00D55BA5" w:rsidRPr="00C03701" w:rsidRDefault="00D55BA5" w:rsidP="00C64FF9">
            <w:pPr>
              <w:tabs>
                <w:tab w:val="left" w:pos="7620"/>
              </w:tabs>
              <w:spacing w:after="0" w:line="240" w:lineRule="auto"/>
              <w:ind w:firstLine="4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BA5" w:rsidRPr="00C03701" w:rsidRDefault="00821A1A" w:rsidP="00821A1A">
            <w:pPr>
              <w:tabs>
                <w:tab w:val="left" w:pos="7620"/>
              </w:tabs>
              <w:spacing w:after="0" w:line="240" w:lineRule="auto"/>
              <w:ind w:firstLine="477"/>
              <w:jc w:val="right"/>
              <w:rPr>
                <w:rFonts w:ascii="Times New Roman" w:hAnsi="Times New Roman" w:cs="Times New Roman"/>
              </w:rPr>
            </w:pPr>
            <w:r w:rsidRPr="00C03701">
              <w:rPr>
                <w:rFonts w:ascii="Times New Roman" w:hAnsi="Times New Roman" w:cs="Times New Roman"/>
              </w:rPr>
              <w:t>(тыс. руб</w:t>
            </w:r>
            <w:r w:rsidR="009C1BB1" w:rsidRPr="00C03701">
              <w:rPr>
                <w:rFonts w:ascii="Times New Roman" w:hAnsi="Times New Roman" w:cs="Times New Roman"/>
              </w:rPr>
              <w:t>.</w:t>
            </w:r>
            <w:r w:rsidRPr="00C03701">
              <w:rPr>
                <w:rFonts w:ascii="Times New Roman" w:hAnsi="Times New Roman" w:cs="Times New Roman"/>
              </w:rPr>
              <w:t>)</w:t>
            </w:r>
          </w:p>
          <w:tbl>
            <w:tblPr>
              <w:tblW w:w="9731" w:type="dxa"/>
              <w:tblLayout w:type="fixed"/>
              <w:tblLook w:val="04A0" w:firstRow="1" w:lastRow="0" w:firstColumn="1" w:lastColumn="0" w:noHBand="0" w:noVBand="1"/>
            </w:tblPr>
            <w:tblGrid>
              <w:gridCol w:w="517"/>
              <w:gridCol w:w="3686"/>
              <w:gridCol w:w="1417"/>
              <w:gridCol w:w="1418"/>
              <w:gridCol w:w="1276"/>
              <w:gridCol w:w="1417"/>
            </w:tblGrid>
            <w:tr w:rsidR="00C03701" w:rsidRPr="00C03701" w:rsidTr="00D132CF">
              <w:trPr>
                <w:trHeight w:val="765"/>
              </w:trPr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32CF" w:rsidRPr="00C03701" w:rsidRDefault="00D132CF" w:rsidP="00D55B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32CF" w:rsidRPr="00C03701" w:rsidRDefault="00D132CF" w:rsidP="00D55B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номер и дата соглашения (договора, гарантии и т.п.), наименование кредитора (принципала, бенефициара)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32CF" w:rsidRPr="00C03701" w:rsidRDefault="00D132CF" w:rsidP="00D55B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Сроки погашения обязательств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32CF" w:rsidRPr="00C03701" w:rsidRDefault="00D132CF" w:rsidP="00D55B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Задолженность на 01.01.2025 г.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32CF" w:rsidRPr="00C03701" w:rsidRDefault="00D132CF" w:rsidP="00D55B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Погашено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32CF" w:rsidRPr="00C03701" w:rsidRDefault="00D132CF" w:rsidP="00D132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Задолженность на 01.01.2026 г. </w:t>
                  </w:r>
                </w:p>
              </w:tc>
            </w:tr>
            <w:tr w:rsidR="00C03701" w:rsidRPr="00C03701" w:rsidTr="00D132CF">
              <w:trPr>
                <w:trHeight w:val="1020"/>
              </w:trPr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32CF" w:rsidRPr="00C03701" w:rsidRDefault="00D132CF" w:rsidP="00D132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1.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32CF" w:rsidRPr="00C03701" w:rsidRDefault="00D132CF" w:rsidP="00D132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Бюджетные кредиты, привлеченные в бюджет МО МР "Корткеросский" от других бюджетов бюджетной системы Российской Федерации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32CF" w:rsidRPr="00C03701" w:rsidRDefault="00D132CF" w:rsidP="00D132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32CF" w:rsidRPr="00C03701" w:rsidRDefault="00D132CF" w:rsidP="00D132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17 882,00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32CF" w:rsidRPr="00C03701" w:rsidRDefault="00D132CF" w:rsidP="00D132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12 332,00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32CF" w:rsidRPr="00C03701" w:rsidRDefault="00C03701" w:rsidP="00D132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5 550</w:t>
                  </w:r>
                  <w:r w:rsidR="00D132CF" w:rsidRPr="00C0370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,00</w:t>
                  </w:r>
                </w:p>
              </w:tc>
            </w:tr>
            <w:tr w:rsidR="00C03701" w:rsidRPr="00C03701" w:rsidTr="00D132CF">
              <w:trPr>
                <w:trHeight w:val="510"/>
              </w:trPr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32CF" w:rsidRPr="00C03701" w:rsidRDefault="00D132CF" w:rsidP="00D132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132CF" w:rsidRPr="00C03701" w:rsidRDefault="00D132CF" w:rsidP="00D132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Соглашение № 3 от 19.04.2016 г. с Министерством финансов Республики Коми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32CF" w:rsidRPr="00C03701" w:rsidRDefault="00D132CF" w:rsidP="00D132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25.12.2025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32CF" w:rsidRPr="00C03701" w:rsidRDefault="00D132CF" w:rsidP="00D132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4 500,00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32CF" w:rsidRPr="00C03701" w:rsidRDefault="00D132CF" w:rsidP="00D132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32CF" w:rsidRPr="00C03701" w:rsidRDefault="00D132CF" w:rsidP="00D132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C03701" w:rsidRPr="00C03701" w:rsidTr="00D132CF">
              <w:trPr>
                <w:trHeight w:val="510"/>
              </w:trPr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32CF" w:rsidRPr="00C03701" w:rsidRDefault="00D132CF" w:rsidP="00D132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132CF" w:rsidRPr="00C03701" w:rsidRDefault="00D132CF" w:rsidP="00D132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Соглашение № 3 от 20.07.2017 г. с Министерством финансов Республики Коми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32CF" w:rsidRPr="00C03701" w:rsidRDefault="00D132CF" w:rsidP="00D132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25.12.2025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32CF" w:rsidRPr="00C03701" w:rsidRDefault="00D132CF" w:rsidP="00D132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5 082,00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32CF" w:rsidRPr="00C03701" w:rsidRDefault="00D132CF" w:rsidP="00D132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5 082,00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32CF" w:rsidRPr="00C03701" w:rsidRDefault="00D132CF" w:rsidP="00D132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C03701" w:rsidRPr="00C03701" w:rsidTr="00D132CF">
              <w:trPr>
                <w:trHeight w:val="510"/>
              </w:trPr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32CF" w:rsidRPr="00C03701" w:rsidRDefault="00D132CF" w:rsidP="00D132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1.3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132CF" w:rsidRPr="00C03701" w:rsidRDefault="00D132CF" w:rsidP="00D132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Соглашение № 2 от 22.11.2025 г. с Министерством финансов Республики Коми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32CF" w:rsidRPr="00C03701" w:rsidRDefault="00D132CF" w:rsidP="00D132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03.12.2027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32CF" w:rsidRPr="00C03701" w:rsidRDefault="00D132CF" w:rsidP="00D132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8 300,00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32CF" w:rsidRPr="00C03701" w:rsidRDefault="00D132CF" w:rsidP="00D132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2 750,0 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32CF" w:rsidRPr="00C03701" w:rsidRDefault="00D132CF" w:rsidP="00D132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5 550,00</w:t>
                  </w:r>
                </w:p>
              </w:tc>
            </w:tr>
            <w:tr w:rsidR="00C03701" w:rsidRPr="00C03701" w:rsidTr="00D132CF">
              <w:trPr>
                <w:trHeight w:val="510"/>
              </w:trPr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32CF" w:rsidRPr="00C03701" w:rsidRDefault="00D132CF" w:rsidP="00D132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2.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132CF" w:rsidRPr="00C03701" w:rsidRDefault="00D132CF" w:rsidP="00D132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Кредиты, полученные МО МР "Корткеросский" от кредитных организаций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32CF" w:rsidRPr="00C03701" w:rsidRDefault="00D132CF" w:rsidP="00D132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32CF" w:rsidRPr="00C03701" w:rsidRDefault="00D132CF" w:rsidP="00D132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32CF" w:rsidRPr="00C03701" w:rsidRDefault="00D132CF" w:rsidP="00D132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32CF" w:rsidRPr="00C03701" w:rsidRDefault="00D132CF" w:rsidP="00D132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C03701" w:rsidRPr="00C03701" w:rsidTr="00D132CF">
              <w:trPr>
                <w:trHeight w:val="510"/>
              </w:trPr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32CF" w:rsidRPr="00C03701" w:rsidRDefault="00D132CF" w:rsidP="00D132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3.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32CF" w:rsidRPr="00C03701" w:rsidRDefault="00D132CF" w:rsidP="00D132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Муниципальные гарантии МО МР "Корткеросский"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32CF" w:rsidRPr="00C03701" w:rsidRDefault="00D132CF" w:rsidP="00D132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32CF" w:rsidRPr="00C03701" w:rsidRDefault="00D132CF" w:rsidP="00D132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32CF" w:rsidRPr="00C03701" w:rsidRDefault="00D132CF" w:rsidP="00D132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32CF" w:rsidRPr="00C03701" w:rsidRDefault="00D132CF" w:rsidP="00D132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C03701" w:rsidRPr="00C03701" w:rsidTr="00D132CF">
              <w:trPr>
                <w:trHeight w:val="510"/>
              </w:trPr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32CF" w:rsidRPr="00C03701" w:rsidRDefault="00D132CF" w:rsidP="00D132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4.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32CF" w:rsidRPr="00C03701" w:rsidRDefault="00D132CF" w:rsidP="00D132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Муниципальные ценные бумаги МО МР "Корткеросский"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32CF" w:rsidRPr="00C03701" w:rsidRDefault="00D132CF" w:rsidP="00D132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32CF" w:rsidRPr="00C03701" w:rsidRDefault="00D132CF" w:rsidP="00D132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32CF" w:rsidRPr="00C03701" w:rsidRDefault="00D132CF" w:rsidP="00D132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32CF" w:rsidRPr="00C03701" w:rsidRDefault="00D132CF" w:rsidP="00D132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C03701" w:rsidRPr="00C03701" w:rsidTr="00D132CF">
              <w:trPr>
                <w:trHeight w:val="480"/>
              </w:trPr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32CF" w:rsidRPr="00C03701" w:rsidRDefault="00D132CF" w:rsidP="00D132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32CF" w:rsidRPr="00C03701" w:rsidRDefault="00D132CF" w:rsidP="00D132C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МУНИЦИПАЛЬНЫЙ ДОЛГ ВСЕГО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32CF" w:rsidRPr="00C03701" w:rsidRDefault="00D132CF" w:rsidP="00D132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32CF" w:rsidRPr="00C03701" w:rsidRDefault="00D132CF" w:rsidP="00D132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17 882,00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32CF" w:rsidRPr="00C03701" w:rsidRDefault="00C03701" w:rsidP="00D132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12 332,00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32CF" w:rsidRPr="00C03701" w:rsidRDefault="00C03701" w:rsidP="00D132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5 550</w:t>
                  </w:r>
                  <w:r w:rsidR="00D132CF" w:rsidRPr="00C0370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,00</w:t>
                  </w:r>
                </w:p>
              </w:tc>
            </w:tr>
            <w:tr w:rsidR="00C03701" w:rsidRPr="00C03701" w:rsidTr="00D132CF">
              <w:trPr>
                <w:trHeight w:val="480"/>
              </w:trPr>
              <w:tc>
                <w:tcPr>
                  <w:tcW w:w="56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132CF" w:rsidRPr="00C03701" w:rsidRDefault="00D132CF" w:rsidP="00D55B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Расходы на обслуживание муниципального долга МО МР "Корткеросский"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32CF" w:rsidRPr="00C03701" w:rsidRDefault="00D132CF" w:rsidP="00D55B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32CF" w:rsidRPr="00C03701" w:rsidRDefault="00D132CF" w:rsidP="00D55B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12,49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32CF" w:rsidRPr="00C03701" w:rsidRDefault="00D132CF" w:rsidP="00D55B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37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1A06F7" w:rsidRPr="00D164DE" w:rsidRDefault="001A06F7" w:rsidP="005B66E5">
            <w:pPr>
              <w:tabs>
                <w:tab w:val="left" w:pos="7620"/>
              </w:tabs>
              <w:autoSpaceDE w:val="0"/>
              <w:autoSpaceDN w:val="0"/>
              <w:adjustRightInd w:val="0"/>
              <w:spacing w:after="0" w:line="240" w:lineRule="auto"/>
              <w:ind w:firstLine="565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64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</w:t>
            </w:r>
            <w:r w:rsidR="005B66E5" w:rsidRPr="00D164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</w:t>
            </w:r>
          </w:p>
          <w:p w:rsidR="00F0309F" w:rsidRPr="00EF70DF" w:rsidRDefault="00F0309F" w:rsidP="00821A1A">
            <w:pPr>
              <w:tabs>
                <w:tab w:val="left" w:pos="7620"/>
              </w:tabs>
              <w:spacing w:after="0" w:line="240" w:lineRule="auto"/>
              <w:ind w:firstLine="4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D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обслуживание муниципального долга за </w:t>
            </w:r>
            <w:r w:rsidR="00D164DE" w:rsidRPr="00EF70D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EF70DF">
              <w:rPr>
                <w:rFonts w:ascii="Times New Roman" w:hAnsi="Times New Roman" w:cs="Times New Roman"/>
                <w:sz w:val="24"/>
                <w:szCs w:val="24"/>
              </w:rPr>
              <w:t xml:space="preserve"> год составили </w:t>
            </w:r>
            <w:r w:rsidR="00EF70DF" w:rsidRPr="00EF70DF">
              <w:rPr>
                <w:rFonts w:ascii="Times New Roman" w:hAnsi="Times New Roman" w:cs="Times New Roman"/>
                <w:sz w:val="24"/>
                <w:szCs w:val="24"/>
              </w:rPr>
              <w:t>12,49</w:t>
            </w:r>
            <w:r w:rsidR="003D694E" w:rsidRPr="00EF7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A1A" w:rsidRPr="00EF70DF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="00EC3C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309F" w:rsidRPr="00E53C32" w:rsidRDefault="00F0309F" w:rsidP="00C64FF9">
            <w:pPr>
              <w:tabs>
                <w:tab w:val="left" w:pos="7620"/>
              </w:tabs>
              <w:spacing w:after="0" w:line="240" w:lineRule="auto"/>
              <w:ind w:firstLine="4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C32">
              <w:rPr>
                <w:rFonts w:ascii="Times New Roman" w:hAnsi="Times New Roman" w:cs="Times New Roman"/>
                <w:sz w:val="24"/>
                <w:szCs w:val="24"/>
              </w:rPr>
              <w:t xml:space="preserve">В анализируемый период погашение обязательств по заемным </w:t>
            </w:r>
            <w:r w:rsidR="00C44361" w:rsidRPr="00E53C32">
              <w:rPr>
                <w:rFonts w:ascii="Times New Roman" w:hAnsi="Times New Roman" w:cs="Times New Roman"/>
                <w:sz w:val="24"/>
                <w:szCs w:val="24"/>
              </w:rPr>
              <w:t>средствам осуществлялось</w:t>
            </w:r>
            <w:r w:rsidRPr="00E53C32">
              <w:rPr>
                <w:rFonts w:ascii="Times New Roman" w:hAnsi="Times New Roman" w:cs="Times New Roman"/>
                <w:sz w:val="24"/>
                <w:szCs w:val="24"/>
              </w:rPr>
              <w:t xml:space="preserve"> в срок. В структуре муниципального долга просроченные долговые обязательства отсутствовали.</w:t>
            </w:r>
          </w:p>
          <w:p w:rsidR="00B11473" w:rsidRPr="00D164DE" w:rsidRDefault="00B11473" w:rsidP="00C64FF9">
            <w:pPr>
              <w:tabs>
                <w:tab w:val="left" w:pos="7620"/>
              </w:tabs>
              <w:spacing w:after="0" w:line="240" w:lineRule="auto"/>
              <w:ind w:firstLine="477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D638A4" w:rsidRPr="00D164DE" w:rsidRDefault="00D638A4" w:rsidP="00C64FF9">
            <w:pPr>
              <w:tabs>
                <w:tab w:val="left" w:pos="7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E53C32" w:rsidRDefault="00E53C32" w:rsidP="005F4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E53C32" w:rsidRDefault="00E53C32" w:rsidP="005F4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5F4B0B" w:rsidRPr="00A129DA" w:rsidRDefault="005F4B0B" w:rsidP="005F4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Пояснительная записка к бухгалтерской отчетности МО МР</w:t>
            </w:r>
          </w:p>
          <w:p w:rsidR="005F4B0B" w:rsidRPr="00A129DA" w:rsidRDefault="005F4B0B" w:rsidP="005F4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«Корткеросский»</w:t>
            </w:r>
          </w:p>
          <w:p w:rsidR="005F4B0B" w:rsidRPr="00A129DA" w:rsidRDefault="005F4B0B" w:rsidP="005F4B0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бюджетной отчетности за 2025 год сформированы с учетом особенностей, изложенных в совместном письме Минфина России и Федерального казначейства от 23.01.2026 года №02-07-08/4300/07-04-05/02-1416.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Баланс главного распорядителя, распорядителя, получателя бюджетных средств, главного администратора, администратора источников финансирования дефицита бюджета, главного администратора, администратора доходов бюджета (ф. 0503320)</w:t>
            </w:r>
          </w:p>
          <w:p w:rsid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по стр.160 в сумме 1 223 892,24 руб. объясняется показателями по коду счетам 1 401 50 225 "Расходы будущих периодов на содержание имущества" (взносы на капремонт), 1 401 50 227 «Расходы будущих периодов на страхование» (ОСАГО).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Отчет об исполнении консолидированного бюджета субъекта Российской Федерации и бюджета территориального государственного внебюджетного фонда </w:t>
            </w:r>
            <w:proofErr w:type="gramStart"/>
            <w:r w:rsidRPr="00A12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 ф.</w:t>
            </w:r>
            <w:proofErr w:type="gramEnd"/>
            <w:r w:rsidRPr="00A12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0503317)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Консолидированный отчет о движении денежных средств (ф.0503323)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       </w:t>
            </w:r>
            <w:r w:rsidRPr="00A12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строке 0409 отражены: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12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КОГСУ 129 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2 669 644.87 руб.: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сумма 48 129.20 </w:t>
            </w:r>
            <w:proofErr w:type="gramStart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руб..</w:t>
            </w:r>
            <w:proofErr w:type="gramEnd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поступления от использования имущества находящегося в собственности поселения, по реш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ению 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 с наним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ателями 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помещений (физлиц);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сумма 2 621 515.67 руб.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 "Коми </w:t>
            </w:r>
            <w:proofErr w:type="spellStart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энергосбытовая</w:t>
            </w:r>
            <w:proofErr w:type="spellEnd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компания" использование имущества находящегося в собственности Администрации МО МР "Корткеросский".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       </w:t>
            </w:r>
            <w:r w:rsidRPr="00A12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строке 0505 отражена: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КОСГУ 134 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484 626.84 руб. возврат средств по акту проверки и возмещение материального ущерба по решению суда.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строке 0506: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КОСГУ 135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сумма 1 424 473.08 руб.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стоимости коммунальных расходов.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строке 0601: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КОСГУ 141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сумма: 2 664,40 руб. штрафы, неустойки. 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строке 0604: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КОСГУ 144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сумма: 434 909,08 руб. Возмещение ущерба.         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строке 0605: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КОСГУ 145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сумма 3 721 163.70 руб. штрафы, пени, неустойки.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строке 0705: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КОСГУ 155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сумма: 7 775 194.54 руб.: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-сумма 137 574.54 руб.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"Народный бюджет" в сфере дорожной деятельности (соглашения с членами инициативной группы населения сельских поселений); 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-сумма 40 600,00 руб.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пожертвование по инициативному проекту Ремонт здания </w:t>
            </w:r>
            <w:proofErr w:type="spellStart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Намского</w:t>
            </w:r>
            <w:proofErr w:type="spellEnd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МУ «</w:t>
            </w:r>
            <w:proofErr w:type="spellStart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Корткеросская</w:t>
            </w:r>
            <w:proofErr w:type="spellEnd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ЦБС»;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сумма 7 060 000,00 руб. Поступление доходов по безвозмездным поступлениям текущего характера от иных резидентов (Финансовое соглашение с АО </w:t>
            </w:r>
            <w:proofErr w:type="spellStart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Монди</w:t>
            </w:r>
            <w:proofErr w:type="spellEnd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Сыктывкарский ЛПК);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6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170 000,00 руб. Денежные пожертвования </w:t>
            </w:r>
            <w:proofErr w:type="gramStart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 ООО</w:t>
            </w:r>
            <w:proofErr w:type="gramEnd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Трударенда</w:t>
            </w:r>
            <w:proofErr w:type="spellEnd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соглашению;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сумма 50 000,00 руб. образование пожертвование по инициативному проекту </w:t>
            </w:r>
            <w:bookmarkStart w:id="1" w:name="_dx_frag_StartFragment"/>
            <w:bookmarkEnd w:id="1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МОО РЦДО </w:t>
            </w:r>
            <w:proofErr w:type="spellStart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с.Корткерос</w:t>
            </w:r>
            <w:proofErr w:type="spellEnd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ремонт здания в </w:t>
            </w:r>
            <w:proofErr w:type="spellStart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с.Сторожевск</w:t>
            </w:r>
            <w:bookmarkStart w:id="2" w:name="_dx_frag_EndFragment"/>
            <w:bookmarkEnd w:id="2"/>
            <w:proofErr w:type="spellEnd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сумма 6 800,00 руб. Денежные пожертвования для погорельцев;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-сумма 310 220,00 руб. доходы СП по безвозмездным поступлениям текущего характера от граждан, ИП, юр.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 денежных пожертвований в рамках </w:t>
            </w:r>
            <w:proofErr w:type="spellStart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 "Народный бюджет".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12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строке 4210: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отражена сумма 579 060,74 руб. возвраты прошлых лет, поступившие по </w:t>
            </w:r>
            <w:proofErr w:type="spellStart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</w:t>
            </w:r>
            <w:proofErr w:type="spellEnd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11302995050000130 (134) и 11302995100000130 (134).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A12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строке 4220: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отражена сумма 489 618,76 руб. возврат остатков трансфертов прошлых лет по </w:t>
            </w:r>
            <w:proofErr w:type="spellStart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</w:t>
            </w:r>
            <w:proofErr w:type="spellEnd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21935118100000150 (1 520,00 руб.) и 21960010050000150 (488 098,76 руб.).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Отчет о финансовых результатах деятельности (ф. 0503321)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Строка 054 КОСГУ 144 в сумме 434 909,08 руб., произведено начисление доходов от возмещения ущерба муниципальному имуществу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Строка 055 КОСГУ 145 в сумме 3 565 636,31 руб. -произведено начисление доходов от штрафов, пеней, неустоек.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Строка 061 КОСГУ 151 соответствует ф.425 по счету 1 401 10 151.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Строка 065 КОСГУ 155 в сумме 7 775 194,54 руб. соответствует строке 0705 КОСГУ 155 ф.0503323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Строка 071 КОСГУ 161 соответствует ф.425 по счету 1 401 10 161.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Строка 092 КОСГУ 172 фактические доходы составили -4 452 696,35 руб. объясняются уменьшением показателя по счету 1 204 33 000 в течение года, списание объектов недвижимого и движимого имущества казны, расшифровка приведена в таблице к пояснениям к Справке по заключению счетов бюджетного учета отчетного финансового года (ф.410).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Строка 093 КОСГУ 173 расшифровка приведена в таблице к пояснениям к Справке по заключению счетов бюджетного учета отчетного финансового года (ф.410).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Строка 096 КОСГУ 176 расшифровка приведена в таблице к пояснениям к Справке по заключению счетов бюджетного учета отчетного финансового года (ф.410).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Строка 211 КОСГУ 241</w:t>
            </w:r>
            <w:r w:rsidRPr="00A12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Фактические расходы составили 1 218 255 109,48 руб.: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расходы по субсидиям на иные цели составляют – 229 272 006,97 руб.;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расходы по субсидиям на выполнение государственного задания составляют – 988 367 536,76 руб.;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безвозмездная передача материальных запасов в сумме 615 565,75 руб., в том числе передача подведомственным 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бюджетному учреждению (ВР 803) - 615 565,75 руб.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Строка 231 КОСГУ 251</w:t>
            </w:r>
            <w:r w:rsidRPr="00A12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сумме консолидации 105 875 426,44руб.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Строка 261 КОСГУ 281 Фактические расходы составили 11 724 848,46руб.: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расходы по субсидиям на иные цели составляют – 4 502 187,78 руб.;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безвозмездной передачей основных средств (ВР 805) - 7 222 660,68 руб.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       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Справка по заключению счетов бюджетного учета отчетного финансового года (ф.410)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 приведена в таблице (файл приложен к Пояснительной записке).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проведении МДКС были выявлены 2 предупреждения "Имеются отклонения по передачам НФА, ФА, ФО, требующие пояснений" при контроле с ф.410: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ф.410 отражается сумма 73 428,75 руб. по КБК </w:t>
            </w:r>
            <w:hyperlink r:id="rId6">
              <w:r w:rsidRPr="00A129DA">
                <w:rPr>
                  <w:rStyle w:val="ae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00020710050050000197140110191</w:t>
              </w:r>
            </w:hyperlink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поясняется безвозмездным поступлением материальных запасов от ГАУ РК " Региональный центр развития социальных технологий" на сумму 59 118,75 </w:t>
            </w:r>
            <w:proofErr w:type="spellStart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 ГОУ ДПО "</w:t>
            </w:r>
            <w:proofErr w:type="spellStart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КРИРО"на</w:t>
            </w:r>
            <w:proofErr w:type="spellEnd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сумму 14 310,00 руб.;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 ф.410 отражается сумма 73 800,00 руб. по КБК 01130000000000807140120254 - поясняется безвозмездной передачей земли ГБУЗ РК "</w:t>
            </w:r>
            <w:proofErr w:type="spellStart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Корткеросская</w:t>
            </w:r>
            <w:proofErr w:type="spellEnd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ЦРБ".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ф.410 отражена сумма 1 520,00 по КБК 00021935118100000150 - возврат остатков трансфертов прошлых лет Министерству юстиции Республики Коми, сумма 2 073,75 руб. по КБК 00021960010050000150 - возврат дебиторской задолженности межбюджетных трансфертов в связи с нецелевым использованием Министерству экономического развития, промышленности и транспорта Республики Коми.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 движении нефинансовых активов (ф. 0503368)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            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показателей по строке 560 «Вложения в объекты государственной (муниципальной) казны» обусловлено строительством новых объектов по реализации адресных программ по переселению граждан из аварийного жилищного фонда, приобретение жилья детям-сиротам. 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         При проведении МДКС выявлены предупреждения "Показатели ф.0503368 на начало года не соответствуют идентичным показателям прошлого года", изменения показателей объясняется следующим: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- по стр.016 отклонение 95 021,00 руб.- увеличение по счету 1 101 36 000 "Инвентарь производственный и хозяйственный"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оприходовании основного средства был неверно выбран счет учета. Произведен перевод основного средства со счета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1 101 34 000 "Машины и оборудование" на сумму 28 999,00 руб. В бухгалтерской отчетности за 2024 г. не было отражено оприходование хозяйственного инвентаря на сумму 66 022,00 руб.      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- по стр.014 произошло уменьшение по счету 1 101 34 000 на сумму 28 999,00 руб. произведен перевод основного средства на счет 1 101 36 000. 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стр.054, 056 произошло уменьшение начисленной амортизации по счету 1 104 34 000 на сумму 28 999,00руб., увеличение амортизации по счету 1 104 36 000 на эту же сумму. в связи с переводом основного средства.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          - по стр.560 отклонение 13 000,00 руб. отражено исправление данных бухгалтерского учета прошлых лет. Формирование первоначальной стоимости основных средств по счету 1 106 52 310 в сумме 13 000,00руб. было списано на расходы (1 401 20 226)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        - по стр.070, 073 отклонение 33 000,00 руб. отражены исправления учетных данных прошлых лет.  Данные изменения внесены в связи с выявлением факта отнесения приобретения основных средств (контейнер ТБО с крышкой) к приобретению материальных запасов, в следствии чего была произведена </w:t>
            </w:r>
            <w:proofErr w:type="spellStart"/>
            <w:r w:rsidR="00E70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</w:t>
            </w:r>
            <w:proofErr w:type="spellEnd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расходов.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          Данные суммы исправления отражены в форме 0503373.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                        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по дебиторской и кредиторской задолженности (ф. 0503369)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Дебиторская задолженность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          Показатель по счету 1 205 53 000 соответствует показателю остатка субсидии на иные цели на лицевых счетах у учреждений, в отношении которых ГРБС выполняет функции и полномочия учредителя (ф.0503779 по виду финансового обеспечения "Субсидия на иные цели").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по коду счета 1 209 34 000 объясняется наличием задолженности физических лиц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возмещению ущерба, причиненного преступлением.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При проведении </w:t>
            </w:r>
            <w:proofErr w:type="spellStart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внутридокументного</w:t>
            </w:r>
            <w:proofErr w:type="spellEnd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 выявлены 21 ошибка- требует пояснения: 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При проведении </w:t>
            </w:r>
            <w:proofErr w:type="spellStart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внутридокументного</w:t>
            </w:r>
            <w:proofErr w:type="spellEnd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 выявлены 21 предупреждение: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bookmarkStart w:id="3" w:name="1RU1530792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Дебетовый остаток по счетам 303хх, кроме 30314, 30305 требует</w:t>
            </w:r>
            <w:bookmarkEnd w:id="3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пояснения" 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Отражена дебиторская задолженность по счетам: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hyperlink r:id="rId7">
              <w:r w:rsidRPr="00A129DA">
                <w:rPr>
                  <w:rStyle w:val="ae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01020000092080129130306001</w:t>
              </w:r>
            </w:hyperlink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- 72,81 руб. - дебиторская задолженность по страховым 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взносам на обязательное социальное страхование от несчастных случаев на производстве и профессиональных заболеваний отражена на счете 30306000, будет учтена при оплате взносов в следующем периоде;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hyperlink r:id="rId8">
              <w:r w:rsidRPr="00A129DA">
                <w:rPr>
                  <w:rStyle w:val="ae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01040000051180129130306001</w:t>
              </w:r>
            </w:hyperlink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- 6,01 руб. - дебиторская задолженность по страховым взносам на обязательное социальное страхование от несчастных случаев на производстве и профессиональных заболеваний отражена на счете 30306000, будет учтена при оплате взносов в следующем периоде;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hyperlink r:id="rId9">
              <w:r w:rsidRPr="00A129DA">
                <w:rPr>
                  <w:rStyle w:val="ae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01040000073150129130306001</w:t>
              </w:r>
            </w:hyperlink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- 37,59 руб. - дебиторская задолженность по страховым взносам на обязательное социальное страхование от несчастных случаев на производстве и профессиональных заболеваний отражена на счете 30306000, будет учтена при оплате взносов в следующем периоде;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hyperlink r:id="rId10">
              <w:r w:rsidRPr="00A129DA">
                <w:rPr>
                  <w:rStyle w:val="ae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01040000092040129130306001</w:t>
              </w:r>
            </w:hyperlink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- 9,46 руб. - дебиторская задолженность по страховым взносам на обязательное социальное страхование от несчастных случаев на производстве и профессиональных заболеваний отражена на счете 30306000, будет учтена при оплате взносов в следующем период;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hyperlink r:id="rId11">
              <w:r w:rsidRPr="00A129DA">
                <w:rPr>
                  <w:rStyle w:val="ae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07090000092040129130306001</w:t>
              </w:r>
            </w:hyperlink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- 46,46 руб. - дебиторская задолженность по страховым взносам на обязательное социальное страхование от несчастных случаев на производстве и профессиональных заболеваний отражена на счете 30306000, будет учтена при оплате взносов в следующем период;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hyperlink r:id="rId12">
              <w:r w:rsidRPr="00A129DA">
                <w:rPr>
                  <w:rStyle w:val="ae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11050000000005129130306001</w:t>
              </w:r>
            </w:hyperlink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- 137,84 руб. - дебиторская задолженность по страховым взносам на обязательное социальное страхование от несчастных случаев на производстве и профессиональных заболеваний отражена на счете 30306000, будет учтена при оплате взносов в следующем периоде;</w:t>
            </w:r>
          </w:p>
          <w:p w:rsidR="00A129DA" w:rsidRPr="00A129DA" w:rsidRDefault="00AA783E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>
              <w:r w:rsidR="00A129DA" w:rsidRPr="00A129DA">
                <w:rPr>
                  <w:rStyle w:val="ae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-11050000092040129130306001</w:t>
              </w:r>
            </w:hyperlink>
            <w:r w:rsidR="00A129DA"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- 125,89 руб. - дебиторская задолженность по страховым взносам на обязательное социальное страхование от несчастных случаев на производстве и профессиональных заболеваний отражена на счете 30306000, будет учтена при оплате взносов в следующем периоде. 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проведении </w:t>
            </w:r>
            <w:proofErr w:type="spellStart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междокументальных</w:t>
            </w:r>
            <w:proofErr w:type="spellEnd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контрольных соотношений выявлено 2 предупреждения: 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"Остаток по счету по дебиторской(кредиторской) задолженности на конец предыдущего года не соответствует остатку по счету по дебиторской(кредиторской) задолженности на начало текущего года": 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           по счету 206 26 004 в форме 0503369 была отражена сумма 75 000,00руб., неверно был указан номер счета, на 01.01.2025г.  номер счета изменен на верный 206 31 004. Данная сумма отражена в форме 0503373. 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Кредиторская задолженность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           При проведении </w:t>
            </w:r>
            <w:proofErr w:type="spellStart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внутридокументного</w:t>
            </w:r>
            <w:proofErr w:type="spellEnd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 выявлены 69 ошибок- требует пояснения: 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При проведении </w:t>
            </w:r>
            <w:proofErr w:type="spellStart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внутридокументного</w:t>
            </w:r>
            <w:proofErr w:type="spellEnd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 выявлено 69 предупреждение: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"Кредиторская задолженность по НДФЛ не отнесена к просроченной – требуется пояснение" 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Отражена кредиторская задолженность по счетам: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-01020000092080121130301001</w:t>
            </w:r>
            <w:r w:rsidRPr="00A12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65 869,83 руб. - кредиторская задолженность по уплате НДФЛ за декабрь 2024г., уплата НДФЛ произведена в январе 2025г. при выплате заработной платы за вторую половину декабря 2024г. 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-01020000092080121130301001</w:t>
            </w:r>
            <w:r w:rsidRPr="00A12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73 841,20 руб. - кредиторская задолженность по уплате НДФЛ за декабрь 2025г., уплата НДФЛ будет произведена в январе 2026г. при выплате заработной платы за вторую половину декабря 2025г.; 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-01040000051180121130301001</w:t>
            </w:r>
            <w:r w:rsidRPr="00A12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102,32 руб. кредиторская задолженность по уплате НДФЛ за декабрь 2024г., уплата НДФЛ произведена в январе 2025г. при выплате заработной 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платы за вторую половину декабря 2024г. 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-01040000051180121130301001</w:t>
            </w:r>
            <w:r w:rsidRPr="00A12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102,32 руб. - кредиторская задолженность по уплате НДФЛ за декабрь 2025г., уплата НДФЛ будет произведена в январе 2026г. при выплате заработной платы за вторую половину декабря 2025г.; 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-01040000092040121130301001</w:t>
            </w:r>
            <w:r w:rsidRPr="00A12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165 593,72 руб. кредиторская задолженность по уплате НДФЛ за декабрь 2024г., уплата НДФЛ произведена в январе 2025г. при выплате заработной платы за вторую половину декабря 2024г. 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-01040000092040121130301001</w:t>
            </w:r>
            <w:r w:rsidRPr="00A12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69 190,39 руб. кредиторская задолженность по уплате НДФЛ за декабрь 2025г., уплата НДФЛ будет произведена в январе 2026г. при выплате заработной платы за вторую половину декабря 2025г.; 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-01040000092040244130301001</w:t>
            </w:r>
            <w:r w:rsidRPr="00A12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2 077,00 руб. кредиторская задолженность по уплате НДФЛ за декабрь 2024г., уплата НДФЛ произведена в январе 2025г. при выплате заработной платы за вторую половину декабря 2024г. 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-01040000092040244130301001</w:t>
            </w:r>
            <w:r w:rsidRPr="00A12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6122,00 руб. - кредиторская задолженность по уплате НДФЛ за декабрь 2025г., уплата НДФЛ будет произведена в январе 2026г. при выплате заработной платы за вторую половину декабря 2025г.; 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-01040000092040321130301001</w:t>
            </w:r>
            <w:r w:rsidRPr="00A12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282,00 руб. кредиторская задолженность по уплате НДФЛ за декабрь 2025г., уплата НДФЛ будет произведена в январе 2026г. при выплате заработной платы за вторую половину декабря 2025г.; 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-01040000092080121130301001</w:t>
            </w:r>
            <w:r w:rsidRPr="00A12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25 288,00 руб. - кредиторская задолженность по уплате НДФЛ за декабрь 2024г., уплата НДФЛ произведена в январе 2025г. при выплате заработной платы за вторую половину декабря 2024г.;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-01040000092080321130301001</w:t>
            </w:r>
            <w:r w:rsidRPr="00A12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617,00 руб. кредиторская задолженность по уплате НДФЛ за декабрь 2024г., уплата НДФЛ произведена в январе 2025г. при выплате заработной платы за вторую половину декабря 2024г.; 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-03100000061610244130301001</w:t>
            </w:r>
            <w:r w:rsidRPr="00A12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0,01 руб. - кредиторская задолженность по уплате НДФЛ за декабрь 2025г., уплата НДФЛ будет произведена в январе 2026г. при выплате заработной платы за вторую половину декабря 2025г. 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-04080000061610244130301001</w:t>
            </w:r>
            <w:r w:rsidRPr="00A12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 руб. - кредиторская задолженность по уплате НДФЛ за декабрь 2025г., уплата НДФЛ будет произведена в январе 2026г. при выплате заработной платы за вторую половину декабря 2025г.; 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-05030000001700244130301001</w:t>
            </w:r>
            <w:r w:rsidRPr="00A12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8056,86 руб. кредиторская задолженность по уплате НДФЛ за декабрь 2024г., уплата НДФЛ произведена в январе 2025г. при выплате заработной платы за вторую половину декабря 2024</w:t>
            </w:r>
            <w:proofErr w:type="gramStart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;</w:t>
            </w:r>
            <w:proofErr w:type="gramEnd"/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-05030000001700244130301001</w:t>
            </w:r>
            <w:r w:rsidRPr="00A12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3796,00 руб. кредиторская задолженность по уплате НДФЛ за декабрь 2025г., уплата НДФЛ будет произведена в январе 2026г. при выплате заработной платы за вторую половину декабря 2025г.; 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-05030000061610244130301001</w:t>
            </w:r>
            <w:r w:rsidRPr="00A12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0,01 руб. кредиторская задолженность по уплате НДФЛ за декабрь 2024г., уплата НДФЛ произведена в январе 2025г. при выплате заработной платы за вторую половину декабря 2024г.; 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-08040000000000121130301001</w:t>
            </w:r>
            <w:r w:rsidRPr="00A12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1,00 руб. кредиторская задолженность по уплате НДФЛ за декабрь 2024г., уплата НДФЛ произведена в январе 2025г. при выплате заработной платы за вторую половину декабря 2024</w:t>
            </w:r>
            <w:proofErr w:type="gramStart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;</w:t>
            </w:r>
            <w:proofErr w:type="gramEnd"/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-08040000000000244130301001</w:t>
            </w:r>
            <w:r w:rsidRPr="00A12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5 850,00 руб. кредиторская задолженность по уплате НДФЛ за декабрь 2024г., уплата НДФЛ произведена в январе 2025г. при выплате заработной платы за вторую половину декабря 2024</w:t>
            </w:r>
            <w:proofErr w:type="gramStart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;</w:t>
            </w:r>
            <w:proofErr w:type="gramEnd"/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-08040000092040121130301001</w:t>
            </w:r>
            <w:r w:rsidRPr="00A12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3326,74 руб. кредиторская задолженность по уплате НДФЛ за декабрь 2024г., уплата НДФЛ произведена в январе 2025г. при выплате заработной платы за вторую половину декабря 2024г.; 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-08040000092040121130301001</w:t>
            </w:r>
            <w:r w:rsidRPr="00A12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38 017,00 руб. кредиторская задолженность по уплате НДФЛ за декабрь 2025г., уплата НДФЛ будет произведена в январе 2026г. при выплате заработной платы за вторую половину декабря 2025г.; 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-11050000000005121130301001</w:t>
            </w:r>
            <w:r w:rsidRPr="00A12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6 595,11 руб. кредиторская задолженность по уплате НДФЛ за декабрь 2024г., уплата НДФЛ произведена в январе 2025г. при выплате заработной платы за вторую половину декабря 2024г. 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        При проведении </w:t>
            </w:r>
            <w:proofErr w:type="spellStart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междокументальных</w:t>
            </w:r>
            <w:proofErr w:type="spellEnd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контрольных соотношений выявлено 5 предупреждений:              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           Остаток по счету по дебиторской(кредиторской) задолженности на конец предыдущего года не соответствует остатку по счету по дебиторской(кредиторской) задолженности на начало текущего года 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         В 2024 году в форме 0503369 по счету 302 23 006 была отражена сумма 4 559,86 руб., по счету 302 23 001 отражена сумма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14 797,82 руб., неверно был указан тип контрагента, на 01.01.2025г. тип контрагента изменен на верный 302 23 004 на сумму -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19 357,68руб.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          В 2024 году в форме 0503369 по счету 302 21 001 была отражена сумма 1 628,18 руб., тип контрагента изменен на верный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302 21 004.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 финансовых вложениях (ф.0503371)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            Показатель по счету 1 204 33 000 соответствует показателю по </w:t>
            </w:r>
            <w:hyperlink r:id="rId14">
              <w:r w:rsidRPr="00A129DA">
                <w:rPr>
                  <w:rStyle w:val="ae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счету 210 06</w:t>
              </w:r>
            </w:hyperlink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"Расчеты с учредителем" в Балансе государственного муниципального учреждения (ф.0503730) - 1 606 476 011,63 руб.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 государственном (муниципальном) долге, предоставленных бюджетных кредитах консолидированного бюджета (ф.0503372)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            Сумма задолженности по кредиту по состоянию на 01.01.2026г. соответствует остатку по счету 1 301 11 000 "Расчеты с кредиторами по долговым обязательствам" в Баланс главного распорядителя, распорядителя, получателя бюджетных средств, главного администратора, администратора источников финансирования дефицита бюджета, главного администратора, администратора доходов бюджета (ф.0503320) - 5 550 000,00 руб.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Сведения об изменении валюты </w:t>
            </w:r>
            <w:proofErr w:type="gramStart"/>
            <w:r w:rsidRPr="00A12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баланса  (</w:t>
            </w:r>
            <w:proofErr w:type="gramEnd"/>
            <w:r w:rsidRPr="00A12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ф.0503373)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По коду причины 03 "Исправление ошибок прошлых лет, выявленных в отчетном периоде, по корреспонденциям со счетами, предназначенными для отражения ошибок прошлых лет":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          По активу баланса произошли следующие изменения: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         - увеличилась стоимость основных средств (стр.010) на сумму 66 022,00 руб.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Изменения поясняются исправлением ошибок прошлых лет. Расхождение показателей на 01.01.2025г. и на 31.12.2024 г. в размере 66 022,00 руб. обусловлено: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оприходовании основного средства был неверно выбран счет учета. Произведен перевод основного средства со счета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1 101 34 000 на сумму 28 999,00 руб., в </w:t>
            </w:r>
            <w:proofErr w:type="spellStart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амортизация (1 104 34 000) -28 999,00, на счет 1 101 36 000 и счет 1 104 36 000 соответственно. По счету 1 101 36 000 в бухгалтерской отчетности за 2024 г. не было отражено оприходование основного средства на сумму 66 022,00 руб. 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увеличились вложения в нефинансовые активы (стр.120) на сумму 46 000,00 руб.;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          Изменения поясняются исправлением ошибок прошлых лет. Расхождение показателей на 01.01.2025г. и на 31.12.2024 г. в размере 46 000,00 руб. обусловлено: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         - ошибкой при отнесении произведенных затрат на расходы (1 401 20 226), а не на формирование первоначальной стоимости основных средств - счет 1 106 52 310 в сумме 13 000,00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руб.; 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          - по счету 1 106 31 310 - 33 000,00 руб., данные изменения внесены в связи с выявлением факта отнесения приобретения основных средств (контейнер ТБО с крышкой) к приобретению материальных запасов, в следствии чего была произведена </w:t>
            </w:r>
            <w:proofErr w:type="spellStart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реклассификация</w:t>
            </w:r>
            <w:proofErr w:type="spellEnd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расходов.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           При выявлении ошибок были внесены соответствующие изменения на дату обнаружения ошибки с использованием счета 401.28 и счета 304.86.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           По счету 206 26 004 в форме 0503369 была отражена сумма аванса75 000,00 руб., неверно был указан номер счета, на 01.01.2025г.  номер счета изменен на верный 206 31 004.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           По </w:t>
            </w:r>
            <w:r w:rsidR="00E70320"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пассиву баланса произошли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следующие изменения: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увеличился финансовый результат (стр.570) на сумму 112 022,00 руб.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Справочная таблица к отчету об исполнении консолидированного бюджета субъекта Российской Федерации</w:t>
            </w:r>
            <w:proofErr w:type="gramStart"/>
            <w:r w:rsidRPr="00A12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(</w:t>
            </w:r>
            <w:proofErr w:type="gramEnd"/>
            <w:r w:rsidRPr="00A12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ф.0503387G)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стр.12000 и 12300 отклонение с ф.0503387М(декабрь) на сумму 805 916,96 руб. в связи с ранним сроком предоставления отчетности ф.0503387 за декабрь м-ц и уточнением показателей дебиторской задолженности на 01.01.2026;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стр.12500 отклонение с ф.0503387М(декабрь) на сумму 304 335,00 руб. в связи ошибочно указанием суммы за декабрь м-ц.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стр.12510 отклонение с ф.0503387М(декабрь) на сумму 13 779,00 руб. в связи ошибочно указанием суммы за декабрь м-ц;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стр.12530 отклонение с ф.0503387М(декабрь) на сумму 290 536,00 руб. в связи ошибочно указанием суммы за декабрь м-ц.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стр.13000 стр. 13501 отклонение с ф.0503387М(декабрь) на сумму 15 000,00 руб. в связи ошибочно указанием суммы за декабрь м-ц.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стр.14000 стр. 14501 отклонение с ф.0503387М(декабрь) на сумму 302,00 руб. в связи ошибочно указанием суммы за декабрь м-ц.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425G: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 Министерством строительства и жилищно-коммунального хозяйства Республики Коми (далее- Минстрой РК) и Администрацией муниципального района «Корткеросский» (далее-Администрация), выявлены расхождения в части передачи межбюджетных трансфертов в сумме 9 111 598,71 рублей.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Расхождения возникли в связи с </w:t>
            </w:r>
            <w:proofErr w:type="spellStart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неподписанием</w:t>
            </w:r>
            <w:proofErr w:type="spellEnd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сторонами дополнительного соглашения № 8 к Соглашению от 15.02.2022 № 4 о предоставлении из республиканского бюджета Республики Коми субсидии бюджету МО МР «Корткеросский» на обеспечение мероприятий по расселению непригодного для проживания жилищного фонда, в сумме 6 879 045 руб. 30 </w:t>
            </w:r>
            <w:proofErr w:type="gramStart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коп.,</w:t>
            </w:r>
            <w:proofErr w:type="gramEnd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также в связи с начислением Минстроем РК санкции за </w:t>
            </w:r>
            <w:proofErr w:type="spellStart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недостижение</w:t>
            </w:r>
            <w:proofErr w:type="spellEnd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плановых результатов использования субсидии на 2024 год  в сумме 2 232 553 руб. 41 коп. 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 о взыскании с Администрации МР «Корткеросский» указанных сумм субсидии и санкции находится в производстве Арбитражного суда РК по делу № А29-4826/2025.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Расхождения возникли в связи с тем, что из программы переселения 2022 года исключено 3 жилых помещения в связи со смертью получателей жилых </w:t>
            </w:r>
            <w:r w:rsidR="00E70320"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помещений на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общую сумму 6 939 402 руб. 37 коп. (6 879 045 руб. 30 коп. – бюджет Республики Коми. 60 357 руб. 07 коп. – бюджет МР «Корткеросский»), вследствие чего кассовые расходы превышают лимиты ассигнований, предусмотренные для МР «Корткеросский». Минстрой РК обратился в суд о взыскании с Администрации муниципального района «Корткеросский» 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возврата субсидии в сумме 6 879 045 руб. 30 коп. (по этапу 2022 года).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Однако оснований для уменьшения объёмов финансирования в связи со смертью получателей жилых помещений не имеется, так как МО МР «Корткеросский» уже понесены расходы на приобретение жилья, все муниципальные контракты исполнены, изъятие спорных средств фактически приведёт к финансированию расселения только за счёт бюджета МО МР «Корткеросский».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МР «Корткеросский» оспаривает в Арбитражном суде РК по делу № А29-4826/2025 начисление и взыскание Минстроем РК санкции за </w:t>
            </w:r>
            <w:proofErr w:type="spellStart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недостижение</w:t>
            </w:r>
            <w:proofErr w:type="spellEnd"/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плановых результатов использования субсидии на 2024 </w:t>
            </w:r>
            <w:r w:rsidR="00E70320"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</w:t>
            </w: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сумме 2 232 553 руб. 41 коп.</w:t>
            </w:r>
          </w:p>
          <w:p w:rsidR="00A129DA" w:rsidRPr="00A129DA" w:rsidRDefault="00A129DA" w:rsidP="00A129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 назначено к рассмотрению 25.02.2026.</w:t>
            </w:r>
          </w:p>
          <w:p w:rsidR="00506C0B" w:rsidRPr="00D164DE" w:rsidRDefault="00506C0B" w:rsidP="005B66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5F4B0B" w:rsidRPr="00D164DE" w:rsidRDefault="005F4B0B" w:rsidP="005B66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5B66E5" w:rsidRPr="00A129DA" w:rsidRDefault="005B66E5" w:rsidP="005B66E5">
            <w:pPr>
              <w:spacing w:after="0" w:line="240" w:lineRule="auto"/>
              <w:jc w:val="both"/>
              <w:rPr>
                <w:rFonts w:ascii="Times New Roman" w:hAnsi="Times New Roman" w:cs="Times New Roman"/>
                <w:vanish/>
                <w:sz w:val="24"/>
                <w:szCs w:val="24"/>
                <w:lang w:eastAsia="ru-RU"/>
              </w:rPr>
            </w:pPr>
            <w:r w:rsidRPr="00A12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                                                                </w:t>
            </w:r>
            <w:r w:rsidR="00BD7DA3" w:rsidRPr="00A12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A12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="001E5129" w:rsidRPr="00A12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Н.Н. Попова</w:t>
            </w:r>
          </w:p>
          <w:p w:rsidR="005B66E5" w:rsidRPr="00D164DE" w:rsidRDefault="005B66E5" w:rsidP="005004E2">
            <w:pPr>
              <w:tabs>
                <w:tab w:val="left" w:pos="76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5004E2" w:rsidRPr="005B66E5" w:rsidRDefault="005004E2" w:rsidP="00E25F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sectPr w:rsidR="005004E2" w:rsidRPr="005B66E5" w:rsidSect="00D4404D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3526D"/>
    <w:multiLevelType w:val="hybridMultilevel"/>
    <w:tmpl w:val="E8C0CDAC"/>
    <w:lvl w:ilvl="0" w:tplc="50706B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1626B2"/>
    <w:multiLevelType w:val="hybridMultilevel"/>
    <w:tmpl w:val="C6D6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D84F17"/>
    <w:multiLevelType w:val="multilevel"/>
    <w:tmpl w:val="A1CED1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"/>
      <w:lvlJc w:val="left"/>
      <w:pPr>
        <w:ind w:left="1680" w:hanging="600"/>
      </w:pPr>
    </w:lvl>
    <w:lvl w:ilvl="2">
      <w:start w:val="1"/>
      <w:numFmt w:val="decimal"/>
      <w:isLgl/>
      <w:lvlText w:val="%1.%2.%3"/>
      <w:lvlJc w:val="left"/>
      <w:pPr>
        <w:ind w:left="3556" w:hanging="720"/>
      </w:pPr>
    </w:lvl>
    <w:lvl w:ilvl="3">
      <w:start w:val="1"/>
      <w:numFmt w:val="decimal"/>
      <w:isLgl/>
      <w:lvlText w:val="%1.%2.%3.%4"/>
      <w:lvlJc w:val="left"/>
      <w:pPr>
        <w:ind w:left="2160" w:hanging="1080"/>
      </w:pPr>
    </w:lvl>
    <w:lvl w:ilvl="4">
      <w:start w:val="1"/>
      <w:numFmt w:val="decimal"/>
      <w:isLgl/>
      <w:lvlText w:val="%1.%2.%3.%4.%5"/>
      <w:lvlJc w:val="left"/>
      <w:pPr>
        <w:ind w:left="2160" w:hanging="1080"/>
      </w:pPr>
    </w:lvl>
    <w:lvl w:ilvl="5">
      <w:start w:val="1"/>
      <w:numFmt w:val="decimal"/>
      <w:isLgl/>
      <w:lvlText w:val="%1.%2.%3.%4.%5.%6"/>
      <w:lvlJc w:val="left"/>
      <w:pPr>
        <w:ind w:left="2520" w:hanging="1440"/>
      </w:pPr>
    </w:lvl>
    <w:lvl w:ilvl="6">
      <w:start w:val="1"/>
      <w:numFmt w:val="decimal"/>
      <w:isLgl/>
      <w:lvlText w:val="%1.%2.%3.%4.%5.%6.%7"/>
      <w:lvlJc w:val="left"/>
      <w:pPr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</w:lvl>
  </w:abstractNum>
  <w:abstractNum w:abstractNumId="3" w15:restartNumberingAfterBreak="0">
    <w:nsid w:val="12EC0A9E"/>
    <w:multiLevelType w:val="hybridMultilevel"/>
    <w:tmpl w:val="FEBAAC50"/>
    <w:lvl w:ilvl="0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D403A6"/>
    <w:multiLevelType w:val="hybridMultilevel"/>
    <w:tmpl w:val="5CB60636"/>
    <w:lvl w:ilvl="0" w:tplc="C8DAC81C">
      <w:numFmt w:val="bullet"/>
      <w:lvlText w:val="•"/>
      <w:lvlJc w:val="left"/>
      <w:pPr>
        <w:ind w:left="88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5" w15:restartNumberingAfterBreak="0">
    <w:nsid w:val="188904AC"/>
    <w:multiLevelType w:val="hybridMultilevel"/>
    <w:tmpl w:val="D390D24E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1B149F"/>
    <w:multiLevelType w:val="multilevel"/>
    <w:tmpl w:val="C67C40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5636DF"/>
    <w:multiLevelType w:val="hybridMultilevel"/>
    <w:tmpl w:val="8004BA6A"/>
    <w:lvl w:ilvl="0" w:tplc="FC305C28">
      <w:start w:val="1"/>
      <w:numFmt w:val="bullet"/>
      <w:lvlText w:val="-"/>
      <w:lvlJc w:val="left"/>
      <w:pPr>
        <w:ind w:left="100" w:hanging="117"/>
      </w:pPr>
      <w:rPr>
        <w:rFonts w:ascii="Calibri" w:eastAsia="Calibri" w:hAnsi="Calibri" w:hint="default"/>
        <w:sz w:val="22"/>
        <w:szCs w:val="22"/>
      </w:rPr>
    </w:lvl>
    <w:lvl w:ilvl="1" w:tplc="DD56AAC8">
      <w:start w:val="1"/>
      <w:numFmt w:val="bullet"/>
      <w:lvlText w:val="•"/>
      <w:lvlJc w:val="left"/>
      <w:pPr>
        <w:ind w:left="1080" w:hanging="117"/>
      </w:pPr>
      <w:rPr>
        <w:rFonts w:hint="default"/>
      </w:rPr>
    </w:lvl>
    <w:lvl w:ilvl="2" w:tplc="3D72C7BA">
      <w:start w:val="1"/>
      <w:numFmt w:val="bullet"/>
      <w:lvlText w:val="•"/>
      <w:lvlJc w:val="left"/>
      <w:pPr>
        <w:ind w:left="2060" w:hanging="117"/>
      </w:pPr>
      <w:rPr>
        <w:rFonts w:hint="default"/>
      </w:rPr>
    </w:lvl>
    <w:lvl w:ilvl="3" w:tplc="A37C34AE">
      <w:start w:val="1"/>
      <w:numFmt w:val="bullet"/>
      <w:lvlText w:val="•"/>
      <w:lvlJc w:val="left"/>
      <w:pPr>
        <w:ind w:left="3040" w:hanging="117"/>
      </w:pPr>
      <w:rPr>
        <w:rFonts w:hint="default"/>
      </w:rPr>
    </w:lvl>
    <w:lvl w:ilvl="4" w:tplc="7B1C63FE">
      <w:start w:val="1"/>
      <w:numFmt w:val="bullet"/>
      <w:lvlText w:val="•"/>
      <w:lvlJc w:val="left"/>
      <w:pPr>
        <w:ind w:left="4020" w:hanging="117"/>
      </w:pPr>
      <w:rPr>
        <w:rFonts w:hint="default"/>
      </w:rPr>
    </w:lvl>
    <w:lvl w:ilvl="5" w:tplc="5E06A096">
      <w:start w:val="1"/>
      <w:numFmt w:val="bullet"/>
      <w:lvlText w:val="•"/>
      <w:lvlJc w:val="left"/>
      <w:pPr>
        <w:ind w:left="5000" w:hanging="117"/>
      </w:pPr>
      <w:rPr>
        <w:rFonts w:hint="default"/>
      </w:rPr>
    </w:lvl>
    <w:lvl w:ilvl="6" w:tplc="34DC24A8">
      <w:start w:val="1"/>
      <w:numFmt w:val="bullet"/>
      <w:lvlText w:val="•"/>
      <w:lvlJc w:val="left"/>
      <w:pPr>
        <w:ind w:left="5980" w:hanging="117"/>
      </w:pPr>
      <w:rPr>
        <w:rFonts w:hint="default"/>
      </w:rPr>
    </w:lvl>
    <w:lvl w:ilvl="7" w:tplc="8BD4B572">
      <w:start w:val="1"/>
      <w:numFmt w:val="bullet"/>
      <w:lvlText w:val="•"/>
      <w:lvlJc w:val="left"/>
      <w:pPr>
        <w:ind w:left="6960" w:hanging="117"/>
      </w:pPr>
      <w:rPr>
        <w:rFonts w:hint="default"/>
      </w:rPr>
    </w:lvl>
    <w:lvl w:ilvl="8" w:tplc="755A7A74">
      <w:start w:val="1"/>
      <w:numFmt w:val="bullet"/>
      <w:lvlText w:val="•"/>
      <w:lvlJc w:val="left"/>
      <w:pPr>
        <w:ind w:left="7940" w:hanging="117"/>
      </w:pPr>
      <w:rPr>
        <w:rFonts w:hint="default"/>
      </w:rPr>
    </w:lvl>
  </w:abstractNum>
  <w:abstractNum w:abstractNumId="8" w15:restartNumberingAfterBreak="0">
    <w:nsid w:val="2751133A"/>
    <w:multiLevelType w:val="hybridMultilevel"/>
    <w:tmpl w:val="F1DE592A"/>
    <w:lvl w:ilvl="0" w:tplc="3A6E1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80700D"/>
    <w:multiLevelType w:val="hybridMultilevel"/>
    <w:tmpl w:val="A75C1136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D9162AB"/>
    <w:multiLevelType w:val="hybridMultilevel"/>
    <w:tmpl w:val="E7180A66"/>
    <w:lvl w:ilvl="0" w:tplc="2312B114">
      <w:numFmt w:val="bullet"/>
      <w:lvlText w:val="•"/>
      <w:lvlJc w:val="left"/>
      <w:pPr>
        <w:ind w:left="88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1" w15:restartNumberingAfterBreak="0">
    <w:nsid w:val="345B4EB0"/>
    <w:multiLevelType w:val="hybridMultilevel"/>
    <w:tmpl w:val="F5F8B0F6"/>
    <w:lvl w:ilvl="0" w:tplc="04190003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2" w15:restartNumberingAfterBreak="0">
    <w:nsid w:val="3460095F"/>
    <w:multiLevelType w:val="hybridMultilevel"/>
    <w:tmpl w:val="4408343C"/>
    <w:lvl w:ilvl="0" w:tplc="6A12AA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A9238A1"/>
    <w:multiLevelType w:val="hybridMultilevel"/>
    <w:tmpl w:val="6E46ECE0"/>
    <w:lvl w:ilvl="0" w:tplc="2AF44FB6">
      <w:numFmt w:val="bullet"/>
      <w:lvlText w:val="•"/>
      <w:lvlJc w:val="left"/>
      <w:pPr>
        <w:ind w:left="88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4" w15:restartNumberingAfterBreak="0">
    <w:nsid w:val="3B323BE2"/>
    <w:multiLevelType w:val="multilevel"/>
    <w:tmpl w:val="30581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91445E"/>
    <w:multiLevelType w:val="hybridMultilevel"/>
    <w:tmpl w:val="0C36D086"/>
    <w:lvl w:ilvl="0" w:tplc="04190003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6" w15:restartNumberingAfterBreak="0">
    <w:nsid w:val="3CAB1E08"/>
    <w:multiLevelType w:val="multilevel"/>
    <w:tmpl w:val="AF6A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E76615"/>
    <w:multiLevelType w:val="hybridMultilevel"/>
    <w:tmpl w:val="DAF43D8E"/>
    <w:lvl w:ilvl="0" w:tplc="F2D22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3623A7"/>
    <w:multiLevelType w:val="hybridMultilevel"/>
    <w:tmpl w:val="6C8839D8"/>
    <w:lvl w:ilvl="0" w:tplc="98882AFC">
      <w:numFmt w:val="bullet"/>
      <w:lvlText w:val="•"/>
      <w:lvlJc w:val="left"/>
      <w:pPr>
        <w:ind w:left="88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9" w15:restartNumberingAfterBreak="0">
    <w:nsid w:val="42211FB8"/>
    <w:multiLevelType w:val="hybridMultilevel"/>
    <w:tmpl w:val="75C2176E"/>
    <w:lvl w:ilvl="0" w:tplc="4E5A2BF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7127FB"/>
    <w:multiLevelType w:val="hybridMultilevel"/>
    <w:tmpl w:val="F9221F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40E00C0"/>
    <w:multiLevelType w:val="hybridMultilevel"/>
    <w:tmpl w:val="52DC1BAC"/>
    <w:lvl w:ilvl="0" w:tplc="6A12AA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C065965"/>
    <w:multiLevelType w:val="hybridMultilevel"/>
    <w:tmpl w:val="EA2085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C84E1E"/>
    <w:multiLevelType w:val="hybridMultilevel"/>
    <w:tmpl w:val="24FC54CE"/>
    <w:lvl w:ilvl="0" w:tplc="041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5EA2710"/>
    <w:multiLevelType w:val="hybridMultilevel"/>
    <w:tmpl w:val="53C4EFE6"/>
    <w:lvl w:ilvl="0" w:tplc="6A12AA6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60795C4C"/>
    <w:multiLevelType w:val="hybridMultilevel"/>
    <w:tmpl w:val="328EC964"/>
    <w:lvl w:ilvl="0" w:tplc="04190003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26" w15:restartNumberingAfterBreak="0">
    <w:nsid w:val="6B7948CE"/>
    <w:multiLevelType w:val="hybridMultilevel"/>
    <w:tmpl w:val="81B2334A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CAC40C5"/>
    <w:multiLevelType w:val="hybridMultilevel"/>
    <w:tmpl w:val="F46A2E74"/>
    <w:lvl w:ilvl="0" w:tplc="6A12AA6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361BEC"/>
    <w:multiLevelType w:val="hybridMultilevel"/>
    <w:tmpl w:val="DE6ECE6A"/>
    <w:lvl w:ilvl="0" w:tplc="04190003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29" w15:restartNumberingAfterBreak="0">
    <w:nsid w:val="75405F9C"/>
    <w:multiLevelType w:val="hybridMultilevel"/>
    <w:tmpl w:val="79504D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7"/>
  </w:num>
  <w:num w:numId="4">
    <w:abstractNumId w:val="1"/>
  </w:num>
  <w:num w:numId="5">
    <w:abstractNumId w:val="19"/>
  </w:num>
  <w:num w:numId="6">
    <w:abstractNumId w:val="5"/>
  </w:num>
  <w:num w:numId="7">
    <w:abstractNumId w:val="26"/>
  </w:num>
  <w:num w:numId="8">
    <w:abstractNumId w:val="20"/>
  </w:num>
  <w:num w:numId="9">
    <w:abstractNumId w:val="0"/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1"/>
  </w:num>
  <w:num w:numId="13">
    <w:abstractNumId w:val="24"/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7"/>
  </w:num>
  <w:num w:numId="17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4"/>
  </w:num>
  <w:num w:numId="20">
    <w:abstractNumId w:val="3"/>
  </w:num>
  <w:num w:numId="21">
    <w:abstractNumId w:val="23"/>
  </w:num>
  <w:num w:numId="22">
    <w:abstractNumId w:val="25"/>
  </w:num>
  <w:num w:numId="23">
    <w:abstractNumId w:val="18"/>
  </w:num>
  <w:num w:numId="24">
    <w:abstractNumId w:val="28"/>
  </w:num>
  <w:num w:numId="25">
    <w:abstractNumId w:val="13"/>
  </w:num>
  <w:num w:numId="26">
    <w:abstractNumId w:val="15"/>
  </w:num>
  <w:num w:numId="27">
    <w:abstractNumId w:val="4"/>
  </w:num>
  <w:num w:numId="28">
    <w:abstractNumId w:val="11"/>
  </w:num>
  <w:num w:numId="29">
    <w:abstractNumId w:val="10"/>
  </w:num>
  <w:num w:numId="30">
    <w:abstractNumId w:val="6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D63F2E"/>
    <w:rsid w:val="000004EB"/>
    <w:rsid w:val="00004EA8"/>
    <w:rsid w:val="00005936"/>
    <w:rsid w:val="00007617"/>
    <w:rsid w:val="00007EEB"/>
    <w:rsid w:val="00012819"/>
    <w:rsid w:val="00012BEB"/>
    <w:rsid w:val="0001538E"/>
    <w:rsid w:val="000203F4"/>
    <w:rsid w:val="000210DC"/>
    <w:rsid w:val="000231E7"/>
    <w:rsid w:val="00023B13"/>
    <w:rsid w:val="000251C7"/>
    <w:rsid w:val="00030356"/>
    <w:rsid w:val="00031021"/>
    <w:rsid w:val="00033A10"/>
    <w:rsid w:val="00034DD5"/>
    <w:rsid w:val="000370F9"/>
    <w:rsid w:val="000371B4"/>
    <w:rsid w:val="00040989"/>
    <w:rsid w:val="000410E3"/>
    <w:rsid w:val="00044D81"/>
    <w:rsid w:val="000472AF"/>
    <w:rsid w:val="00047C73"/>
    <w:rsid w:val="0005090B"/>
    <w:rsid w:val="000534BB"/>
    <w:rsid w:val="000562AC"/>
    <w:rsid w:val="0005645B"/>
    <w:rsid w:val="0006147F"/>
    <w:rsid w:val="0006445D"/>
    <w:rsid w:val="00072034"/>
    <w:rsid w:val="00072350"/>
    <w:rsid w:val="00073A86"/>
    <w:rsid w:val="00074A53"/>
    <w:rsid w:val="00075739"/>
    <w:rsid w:val="00075C32"/>
    <w:rsid w:val="00080D31"/>
    <w:rsid w:val="000829D0"/>
    <w:rsid w:val="00084214"/>
    <w:rsid w:val="00085858"/>
    <w:rsid w:val="000865F9"/>
    <w:rsid w:val="000876A4"/>
    <w:rsid w:val="000938CB"/>
    <w:rsid w:val="000939A2"/>
    <w:rsid w:val="00093CFD"/>
    <w:rsid w:val="000970E3"/>
    <w:rsid w:val="000A4834"/>
    <w:rsid w:val="000B50AA"/>
    <w:rsid w:val="000C10EB"/>
    <w:rsid w:val="000C407D"/>
    <w:rsid w:val="000C7DD4"/>
    <w:rsid w:val="000D0AF3"/>
    <w:rsid w:val="000D5251"/>
    <w:rsid w:val="000D5378"/>
    <w:rsid w:val="000E28D8"/>
    <w:rsid w:val="000E49B4"/>
    <w:rsid w:val="000E7A65"/>
    <w:rsid w:val="000F0381"/>
    <w:rsid w:val="000F16CB"/>
    <w:rsid w:val="000F198B"/>
    <w:rsid w:val="000F2C55"/>
    <w:rsid w:val="000F37D0"/>
    <w:rsid w:val="000F4579"/>
    <w:rsid w:val="000F47AC"/>
    <w:rsid w:val="000F7560"/>
    <w:rsid w:val="001014E6"/>
    <w:rsid w:val="001015E6"/>
    <w:rsid w:val="00103E94"/>
    <w:rsid w:val="001052E0"/>
    <w:rsid w:val="00107949"/>
    <w:rsid w:val="00111728"/>
    <w:rsid w:val="001126B5"/>
    <w:rsid w:val="00112BE0"/>
    <w:rsid w:val="0011453F"/>
    <w:rsid w:val="00115018"/>
    <w:rsid w:val="00116E3B"/>
    <w:rsid w:val="00117304"/>
    <w:rsid w:val="001200E2"/>
    <w:rsid w:val="00122D50"/>
    <w:rsid w:val="001276B2"/>
    <w:rsid w:val="001277C8"/>
    <w:rsid w:val="00130ED0"/>
    <w:rsid w:val="00131A69"/>
    <w:rsid w:val="00132D0C"/>
    <w:rsid w:val="00132E6A"/>
    <w:rsid w:val="00133EF6"/>
    <w:rsid w:val="0014108B"/>
    <w:rsid w:val="00142C98"/>
    <w:rsid w:val="001442D2"/>
    <w:rsid w:val="001459FB"/>
    <w:rsid w:val="00145A68"/>
    <w:rsid w:val="001554C1"/>
    <w:rsid w:val="00155B2C"/>
    <w:rsid w:val="001560B7"/>
    <w:rsid w:val="001607E8"/>
    <w:rsid w:val="00170CE8"/>
    <w:rsid w:val="0017388E"/>
    <w:rsid w:val="00174366"/>
    <w:rsid w:val="00174634"/>
    <w:rsid w:val="0017477E"/>
    <w:rsid w:val="001769AE"/>
    <w:rsid w:val="00176F46"/>
    <w:rsid w:val="001779F1"/>
    <w:rsid w:val="00181196"/>
    <w:rsid w:val="00181A77"/>
    <w:rsid w:val="00182391"/>
    <w:rsid w:val="00182BC1"/>
    <w:rsid w:val="00183968"/>
    <w:rsid w:val="00183FF1"/>
    <w:rsid w:val="00184857"/>
    <w:rsid w:val="00185E05"/>
    <w:rsid w:val="00185F56"/>
    <w:rsid w:val="00187384"/>
    <w:rsid w:val="00190B86"/>
    <w:rsid w:val="00191A7E"/>
    <w:rsid w:val="001945BD"/>
    <w:rsid w:val="001A06F7"/>
    <w:rsid w:val="001A2305"/>
    <w:rsid w:val="001A280F"/>
    <w:rsid w:val="001A32AD"/>
    <w:rsid w:val="001A388B"/>
    <w:rsid w:val="001A6730"/>
    <w:rsid w:val="001B1CB1"/>
    <w:rsid w:val="001B1E3E"/>
    <w:rsid w:val="001B2DEA"/>
    <w:rsid w:val="001B3EB5"/>
    <w:rsid w:val="001B4E05"/>
    <w:rsid w:val="001B557D"/>
    <w:rsid w:val="001B5E69"/>
    <w:rsid w:val="001B70A2"/>
    <w:rsid w:val="001C1BE5"/>
    <w:rsid w:val="001C259F"/>
    <w:rsid w:val="001C3BF7"/>
    <w:rsid w:val="001C51BE"/>
    <w:rsid w:val="001C6177"/>
    <w:rsid w:val="001C6509"/>
    <w:rsid w:val="001C65F8"/>
    <w:rsid w:val="001C78AF"/>
    <w:rsid w:val="001D10DB"/>
    <w:rsid w:val="001D3086"/>
    <w:rsid w:val="001D3E2E"/>
    <w:rsid w:val="001D4AF4"/>
    <w:rsid w:val="001D4D74"/>
    <w:rsid w:val="001D4E9A"/>
    <w:rsid w:val="001D6092"/>
    <w:rsid w:val="001E1477"/>
    <w:rsid w:val="001E1F9C"/>
    <w:rsid w:val="001E4AEB"/>
    <w:rsid w:val="001E5129"/>
    <w:rsid w:val="001F04D8"/>
    <w:rsid w:val="001F1910"/>
    <w:rsid w:val="001F2ED6"/>
    <w:rsid w:val="001F44B6"/>
    <w:rsid w:val="001F6FF2"/>
    <w:rsid w:val="001F715B"/>
    <w:rsid w:val="00200974"/>
    <w:rsid w:val="00203939"/>
    <w:rsid w:val="0020705E"/>
    <w:rsid w:val="00210DA6"/>
    <w:rsid w:val="002113CD"/>
    <w:rsid w:val="002136AF"/>
    <w:rsid w:val="00214CE4"/>
    <w:rsid w:val="00215251"/>
    <w:rsid w:val="0021562C"/>
    <w:rsid w:val="0022146B"/>
    <w:rsid w:val="00223E9B"/>
    <w:rsid w:val="002241BA"/>
    <w:rsid w:val="00231863"/>
    <w:rsid w:val="00231D1E"/>
    <w:rsid w:val="00232986"/>
    <w:rsid w:val="00232C88"/>
    <w:rsid w:val="00234D1C"/>
    <w:rsid w:val="00235C0D"/>
    <w:rsid w:val="002376E4"/>
    <w:rsid w:val="002469E8"/>
    <w:rsid w:val="00251333"/>
    <w:rsid w:val="00252B35"/>
    <w:rsid w:val="00256E3C"/>
    <w:rsid w:val="0026008D"/>
    <w:rsid w:val="002607D2"/>
    <w:rsid w:val="00260FDB"/>
    <w:rsid w:val="00270D47"/>
    <w:rsid w:val="002757AB"/>
    <w:rsid w:val="00277660"/>
    <w:rsid w:val="00281163"/>
    <w:rsid w:val="002812AA"/>
    <w:rsid w:val="00281FD7"/>
    <w:rsid w:val="002822FC"/>
    <w:rsid w:val="00284B5A"/>
    <w:rsid w:val="002850D7"/>
    <w:rsid w:val="0028599F"/>
    <w:rsid w:val="0028608C"/>
    <w:rsid w:val="0028786A"/>
    <w:rsid w:val="0028789A"/>
    <w:rsid w:val="00290AC6"/>
    <w:rsid w:val="00294035"/>
    <w:rsid w:val="00297CC4"/>
    <w:rsid w:val="002A0D46"/>
    <w:rsid w:val="002A7059"/>
    <w:rsid w:val="002A71F6"/>
    <w:rsid w:val="002A728A"/>
    <w:rsid w:val="002B0E84"/>
    <w:rsid w:val="002B1390"/>
    <w:rsid w:val="002B1589"/>
    <w:rsid w:val="002B268B"/>
    <w:rsid w:val="002B3D88"/>
    <w:rsid w:val="002B75A9"/>
    <w:rsid w:val="002B79C6"/>
    <w:rsid w:val="002C2C52"/>
    <w:rsid w:val="002C4C77"/>
    <w:rsid w:val="002C638E"/>
    <w:rsid w:val="002D1367"/>
    <w:rsid w:val="002D1A39"/>
    <w:rsid w:val="002D2886"/>
    <w:rsid w:val="002D28E3"/>
    <w:rsid w:val="002D2AE7"/>
    <w:rsid w:val="002D4BE7"/>
    <w:rsid w:val="002D5242"/>
    <w:rsid w:val="002D5959"/>
    <w:rsid w:val="002D6346"/>
    <w:rsid w:val="002E2008"/>
    <w:rsid w:val="002E2765"/>
    <w:rsid w:val="002E4FB8"/>
    <w:rsid w:val="002E6CED"/>
    <w:rsid w:val="002F227F"/>
    <w:rsid w:val="002F2321"/>
    <w:rsid w:val="002F2CD8"/>
    <w:rsid w:val="002F35C6"/>
    <w:rsid w:val="002F541B"/>
    <w:rsid w:val="003030B3"/>
    <w:rsid w:val="00305A2D"/>
    <w:rsid w:val="0031109F"/>
    <w:rsid w:val="003110CD"/>
    <w:rsid w:val="00311C1E"/>
    <w:rsid w:val="003134F9"/>
    <w:rsid w:val="00313B00"/>
    <w:rsid w:val="00321E97"/>
    <w:rsid w:val="00324FBA"/>
    <w:rsid w:val="00325212"/>
    <w:rsid w:val="003263BF"/>
    <w:rsid w:val="003308D2"/>
    <w:rsid w:val="0033214D"/>
    <w:rsid w:val="0033353E"/>
    <w:rsid w:val="00333B71"/>
    <w:rsid w:val="00335F18"/>
    <w:rsid w:val="003406D5"/>
    <w:rsid w:val="00340EA5"/>
    <w:rsid w:val="003417B3"/>
    <w:rsid w:val="00345352"/>
    <w:rsid w:val="00345CE6"/>
    <w:rsid w:val="00350C70"/>
    <w:rsid w:val="0035180E"/>
    <w:rsid w:val="00352D17"/>
    <w:rsid w:val="00352E38"/>
    <w:rsid w:val="00354239"/>
    <w:rsid w:val="00355ACF"/>
    <w:rsid w:val="00356699"/>
    <w:rsid w:val="003629C3"/>
    <w:rsid w:val="00371CB0"/>
    <w:rsid w:val="00373DDA"/>
    <w:rsid w:val="00382E67"/>
    <w:rsid w:val="003835EB"/>
    <w:rsid w:val="003837D5"/>
    <w:rsid w:val="00385AF3"/>
    <w:rsid w:val="003876F8"/>
    <w:rsid w:val="00395884"/>
    <w:rsid w:val="003A1C7D"/>
    <w:rsid w:val="003A677F"/>
    <w:rsid w:val="003B68C2"/>
    <w:rsid w:val="003B793C"/>
    <w:rsid w:val="003B7A21"/>
    <w:rsid w:val="003C24F2"/>
    <w:rsid w:val="003C263A"/>
    <w:rsid w:val="003C36C3"/>
    <w:rsid w:val="003C431A"/>
    <w:rsid w:val="003C5B96"/>
    <w:rsid w:val="003C624A"/>
    <w:rsid w:val="003C72CF"/>
    <w:rsid w:val="003D2C90"/>
    <w:rsid w:val="003D694E"/>
    <w:rsid w:val="003D6D16"/>
    <w:rsid w:val="003D7113"/>
    <w:rsid w:val="003D7F98"/>
    <w:rsid w:val="003E04EB"/>
    <w:rsid w:val="003E0982"/>
    <w:rsid w:val="003E12AB"/>
    <w:rsid w:val="004017D6"/>
    <w:rsid w:val="00401C6E"/>
    <w:rsid w:val="00402255"/>
    <w:rsid w:val="00402449"/>
    <w:rsid w:val="0041135D"/>
    <w:rsid w:val="00412A7F"/>
    <w:rsid w:val="004171AF"/>
    <w:rsid w:val="00421FF7"/>
    <w:rsid w:val="004253AC"/>
    <w:rsid w:val="004274CC"/>
    <w:rsid w:val="00430E07"/>
    <w:rsid w:val="0043107C"/>
    <w:rsid w:val="004350FF"/>
    <w:rsid w:val="004355D2"/>
    <w:rsid w:val="00435DA6"/>
    <w:rsid w:val="00444B43"/>
    <w:rsid w:val="00444C3C"/>
    <w:rsid w:val="00445E8F"/>
    <w:rsid w:val="00446E4F"/>
    <w:rsid w:val="00447BF5"/>
    <w:rsid w:val="00450844"/>
    <w:rsid w:val="00451C31"/>
    <w:rsid w:val="0045230F"/>
    <w:rsid w:val="004528F2"/>
    <w:rsid w:val="00452EE8"/>
    <w:rsid w:val="00453547"/>
    <w:rsid w:val="00453E07"/>
    <w:rsid w:val="00457BC2"/>
    <w:rsid w:val="00464A20"/>
    <w:rsid w:val="0046582D"/>
    <w:rsid w:val="004671A4"/>
    <w:rsid w:val="00472044"/>
    <w:rsid w:val="004741CB"/>
    <w:rsid w:val="004768A1"/>
    <w:rsid w:val="00483ED6"/>
    <w:rsid w:val="00486705"/>
    <w:rsid w:val="004872E7"/>
    <w:rsid w:val="00490D25"/>
    <w:rsid w:val="00490DA4"/>
    <w:rsid w:val="00491037"/>
    <w:rsid w:val="004936AF"/>
    <w:rsid w:val="0049522A"/>
    <w:rsid w:val="0049631A"/>
    <w:rsid w:val="00496A6F"/>
    <w:rsid w:val="004A34D7"/>
    <w:rsid w:val="004A3A69"/>
    <w:rsid w:val="004A3BD8"/>
    <w:rsid w:val="004A53FA"/>
    <w:rsid w:val="004A5587"/>
    <w:rsid w:val="004A5D1A"/>
    <w:rsid w:val="004B2491"/>
    <w:rsid w:val="004B486B"/>
    <w:rsid w:val="004B5680"/>
    <w:rsid w:val="004B72C4"/>
    <w:rsid w:val="004C20E1"/>
    <w:rsid w:val="004C2370"/>
    <w:rsid w:val="004C26A9"/>
    <w:rsid w:val="004C4BC8"/>
    <w:rsid w:val="004C5362"/>
    <w:rsid w:val="004D22D0"/>
    <w:rsid w:val="004D3C51"/>
    <w:rsid w:val="004D464C"/>
    <w:rsid w:val="004D55F3"/>
    <w:rsid w:val="004D5639"/>
    <w:rsid w:val="004D64EE"/>
    <w:rsid w:val="004E0D43"/>
    <w:rsid w:val="004E2D2F"/>
    <w:rsid w:val="004E2E36"/>
    <w:rsid w:val="004E534A"/>
    <w:rsid w:val="004E5361"/>
    <w:rsid w:val="004E657F"/>
    <w:rsid w:val="004F3298"/>
    <w:rsid w:val="004F6A1C"/>
    <w:rsid w:val="005004E2"/>
    <w:rsid w:val="00502AF1"/>
    <w:rsid w:val="00505F6B"/>
    <w:rsid w:val="005061AF"/>
    <w:rsid w:val="00506C0B"/>
    <w:rsid w:val="005104C5"/>
    <w:rsid w:val="00512BE0"/>
    <w:rsid w:val="005155A3"/>
    <w:rsid w:val="00517A82"/>
    <w:rsid w:val="00517B28"/>
    <w:rsid w:val="00520B47"/>
    <w:rsid w:val="005226EB"/>
    <w:rsid w:val="00523B7C"/>
    <w:rsid w:val="005259A8"/>
    <w:rsid w:val="00526A38"/>
    <w:rsid w:val="005316AF"/>
    <w:rsid w:val="005323F2"/>
    <w:rsid w:val="00535DD1"/>
    <w:rsid w:val="00535E22"/>
    <w:rsid w:val="00536710"/>
    <w:rsid w:val="00541462"/>
    <w:rsid w:val="0054281F"/>
    <w:rsid w:val="00543DB1"/>
    <w:rsid w:val="005452B0"/>
    <w:rsid w:val="00545848"/>
    <w:rsid w:val="00550C0B"/>
    <w:rsid w:val="0055204F"/>
    <w:rsid w:val="00557A34"/>
    <w:rsid w:val="005611E9"/>
    <w:rsid w:val="0056367A"/>
    <w:rsid w:val="00567D6A"/>
    <w:rsid w:val="00567DF6"/>
    <w:rsid w:val="005719EC"/>
    <w:rsid w:val="00571E2B"/>
    <w:rsid w:val="005735A3"/>
    <w:rsid w:val="00573A84"/>
    <w:rsid w:val="00580FFD"/>
    <w:rsid w:val="0058319A"/>
    <w:rsid w:val="005865A4"/>
    <w:rsid w:val="00586D56"/>
    <w:rsid w:val="00587337"/>
    <w:rsid w:val="00593850"/>
    <w:rsid w:val="005943B7"/>
    <w:rsid w:val="00594BB1"/>
    <w:rsid w:val="005B0A7E"/>
    <w:rsid w:val="005B3161"/>
    <w:rsid w:val="005B4281"/>
    <w:rsid w:val="005B52BB"/>
    <w:rsid w:val="005B66E5"/>
    <w:rsid w:val="005B6A1B"/>
    <w:rsid w:val="005B7BF5"/>
    <w:rsid w:val="005C27B7"/>
    <w:rsid w:val="005C6B8E"/>
    <w:rsid w:val="005D29A4"/>
    <w:rsid w:val="005D46F5"/>
    <w:rsid w:val="005D4AC7"/>
    <w:rsid w:val="005D62CF"/>
    <w:rsid w:val="005D7538"/>
    <w:rsid w:val="005E2549"/>
    <w:rsid w:val="005E72E6"/>
    <w:rsid w:val="005F01B0"/>
    <w:rsid w:val="005F09E9"/>
    <w:rsid w:val="005F3346"/>
    <w:rsid w:val="005F4046"/>
    <w:rsid w:val="005F4B0B"/>
    <w:rsid w:val="005F4EEF"/>
    <w:rsid w:val="005F6A51"/>
    <w:rsid w:val="005F6ED4"/>
    <w:rsid w:val="005F71D4"/>
    <w:rsid w:val="006000C0"/>
    <w:rsid w:val="0060098E"/>
    <w:rsid w:val="006023BC"/>
    <w:rsid w:val="006033DD"/>
    <w:rsid w:val="00603C37"/>
    <w:rsid w:val="006040AD"/>
    <w:rsid w:val="00606330"/>
    <w:rsid w:val="00607DF6"/>
    <w:rsid w:val="00610637"/>
    <w:rsid w:val="00616311"/>
    <w:rsid w:val="0061637C"/>
    <w:rsid w:val="006217CB"/>
    <w:rsid w:val="00621C30"/>
    <w:rsid w:val="00622361"/>
    <w:rsid w:val="00626930"/>
    <w:rsid w:val="00626BF8"/>
    <w:rsid w:val="006322AD"/>
    <w:rsid w:val="006324FE"/>
    <w:rsid w:val="006331AB"/>
    <w:rsid w:val="00634D32"/>
    <w:rsid w:val="006363F1"/>
    <w:rsid w:val="006403A2"/>
    <w:rsid w:val="006426F4"/>
    <w:rsid w:val="00653540"/>
    <w:rsid w:val="006557C5"/>
    <w:rsid w:val="00657064"/>
    <w:rsid w:val="006579DB"/>
    <w:rsid w:val="006649F2"/>
    <w:rsid w:val="006706EC"/>
    <w:rsid w:val="00671F11"/>
    <w:rsid w:val="00673DF8"/>
    <w:rsid w:val="006746DD"/>
    <w:rsid w:val="00674D2D"/>
    <w:rsid w:val="006817D3"/>
    <w:rsid w:val="00685566"/>
    <w:rsid w:val="006871A0"/>
    <w:rsid w:val="00690C44"/>
    <w:rsid w:val="00691C95"/>
    <w:rsid w:val="00692F3D"/>
    <w:rsid w:val="0069397F"/>
    <w:rsid w:val="00693A46"/>
    <w:rsid w:val="006945A8"/>
    <w:rsid w:val="006948F6"/>
    <w:rsid w:val="00694921"/>
    <w:rsid w:val="00697514"/>
    <w:rsid w:val="006A09F3"/>
    <w:rsid w:val="006A325C"/>
    <w:rsid w:val="006A3474"/>
    <w:rsid w:val="006A3637"/>
    <w:rsid w:val="006A388B"/>
    <w:rsid w:val="006B5090"/>
    <w:rsid w:val="006B54D8"/>
    <w:rsid w:val="006C088D"/>
    <w:rsid w:val="006C19B6"/>
    <w:rsid w:val="006C71FF"/>
    <w:rsid w:val="006D1AE8"/>
    <w:rsid w:val="006D2757"/>
    <w:rsid w:val="006D2C95"/>
    <w:rsid w:val="006D6736"/>
    <w:rsid w:val="006E1756"/>
    <w:rsid w:val="006E3411"/>
    <w:rsid w:val="006E4A92"/>
    <w:rsid w:val="006F0DE3"/>
    <w:rsid w:val="006F1113"/>
    <w:rsid w:val="006F5248"/>
    <w:rsid w:val="007011DD"/>
    <w:rsid w:val="007018C7"/>
    <w:rsid w:val="00703807"/>
    <w:rsid w:val="00703FEF"/>
    <w:rsid w:val="007044F8"/>
    <w:rsid w:val="00706248"/>
    <w:rsid w:val="00707192"/>
    <w:rsid w:val="00707232"/>
    <w:rsid w:val="00716CA6"/>
    <w:rsid w:val="00721F19"/>
    <w:rsid w:val="007243C7"/>
    <w:rsid w:val="007247DA"/>
    <w:rsid w:val="007261EE"/>
    <w:rsid w:val="00727F01"/>
    <w:rsid w:val="007351C7"/>
    <w:rsid w:val="007356CF"/>
    <w:rsid w:val="00735999"/>
    <w:rsid w:val="00736864"/>
    <w:rsid w:val="007374C7"/>
    <w:rsid w:val="0074094D"/>
    <w:rsid w:val="00743733"/>
    <w:rsid w:val="00743CE9"/>
    <w:rsid w:val="007465CD"/>
    <w:rsid w:val="00751292"/>
    <w:rsid w:val="00752062"/>
    <w:rsid w:val="007559C2"/>
    <w:rsid w:val="00755A66"/>
    <w:rsid w:val="00757EDD"/>
    <w:rsid w:val="00760390"/>
    <w:rsid w:val="00760671"/>
    <w:rsid w:val="007615C8"/>
    <w:rsid w:val="00761EE0"/>
    <w:rsid w:val="00765FDB"/>
    <w:rsid w:val="00766421"/>
    <w:rsid w:val="0077072B"/>
    <w:rsid w:val="00771955"/>
    <w:rsid w:val="00771F1A"/>
    <w:rsid w:val="00777E94"/>
    <w:rsid w:val="00781112"/>
    <w:rsid w:val="007822F5"/>
    <w:rsid w:val="0078533D"/>
    <w:rsid w:val="00787433"/>
    <w:rsid w:val="00787669"/>
    <w:rsid w:val="007903E5"/>
    <w:rsid w:val="00792496"/>
    <w:rsid w:val="00792C27"/>
    <w:rsid w:val="00792FC3"/>
    <w:rsid w:val="00797224"/>
    <w:rsid w:val="007A7BC2"/>
    <w:rsid w:val="007B46E5"/>
    <w:rsid w:val="007B4C83"/>
    <w:rsid w:val="007B5F6C"/>
    <w:rsid w:val="007B7FE8"/>
    <w:rsid w:val="007C089E"/>
    <w:rsid w:val="007C215C"/>
    <w:rsid w:val="007C3050"/>
    <w:rsid w:val="007C46CA"/>
    <w:rsid w:val="007C6981"/>
    <w:rsid w:val="007C7901"/>
    <w:rsid w:val="007D11C7"/>
    <w:rsid w:val="007D3335"/>
    <w:rsid w:val="007D3362"/>
    <w:rsid w:val="007D66B1"/>
    <w:rsid w:val="007D7874"/>
    <w:rsid w:val="007E0253"/>
    <w:rsid w:val="007E2717"/>
    <w:rsid w:val="007E36F5"/>
    <w:rsid w:val="007E46EE"/>
    <w:rsid w:val="007E5A32"/>
    <w:rsid w:val="007F040C"/>
    <w:rsid w:val="007F16A7"/>
    <w:rsid w:val="00803356"/>
    <w:rsid w:val="00803DCB"/>
    <w:rsid w:val="00805083"/>
    <w:rsid w:val="00810D6E"/>
    <w:rsid w:val="00815B7D"/>
    <w:rsid w:val="00816FBB"/>
    <w:rsid w:val="00821A1A"/>
    <w:rsid w:val="00826267"/>
    <w:rsid w:val="008278F7"/>
    <w:rsid w:val="00833E88"/>
    <w:rsid w:val="00834500"/>
    <w:rsid w:val="008351E1"/>
    <w:rsid w:val="0083772E"/>
    <w:rsid w:val="0084203A"/>
    <w:rsid w:val="0084412D"/>
    <w:rsid w:val="00846204"/>
    <w:rsid w:val="0085115D"/>
    <w:rsid w:val="00853524"/>
    <w:rsid w:val="00854FFF"/>
    <w:rsid w:val="008570D0"/>
    <w:rsid w:val="00860448"/>
    <w:rsid w:val="008645B5"/>
    <w:rsid w:val="008737CF"/>
    <w:rsid w:val="00874E29"/>
    <w:rsid w:val="008755BB"/>
    <w:rsid w:val="00877B04"/>
    <w:rsid w:val="00880D0A"/>
    <w:rsid w:val="00884872"/>
    <w:rsid w:val="0089089B"/>
    <w:rsid w:val="00896ABF"/>
    <w:rsid w:val="008A1A51"/>
    <w:rsid w:val="008A78F5"/>
    <w:rsid w:val="008B0796"/>
    <w:rsid w:val="008B1A89"/>
    <w:rsid w:val="008B2037"/>
    <w:rsid w:val="008B3256"/>
    <w:rsid w:val="008B58B0"/>
    <w:rsid w:val="008B6C55"/>
    <w:rsid w:val="008B7B7B"/>
    <w:rsid w:val="008C114C"/>
    <w:rsid w:val="008C1BF4"/>
    <w:rsid w:val="008C1EE9"/>
    <w:rsid w:val="008C3F89"/>
    <w:rsid w:val="008D4D43"/>
    <w:rsid w:val="008E0AC5"/>
    <w:rsid w:val="008E3121"/>
    <w:rsid w:val="008E5716"/>
    <w:rsid w:val="008E64B4"/>
    <w:rsid w:val="008E7BC6"/>
    <w:rsid w:val="008F01EE"/>
    <w:rsid w:val="008F0A31"/>
    <w:rsid w:val="008F18F6"/>
    <w:rsid w:val="008F2428"/>
    <w:rsid w:val="008F26C5"/>
    <w:rsid w:val="008F2F14"/>
    <w:rsid w:val="008F57E3"/>
    <w:rsid w:val="008F7292"/>
    <w:rsid w:val="00900716"/>
    <w:rsid w:val="00906034"/>
    <w:rsid w:val="00906D32"/>
    <w:rsid w:val="009100BA"/>
    <w:rsid w:val="0091307C"/>
    <w:rsid w:val="00915666"/>
    <w:rsid w:val="00917F82"/>
    <w:rsid w:val="00920E55"/>
    <w:rsid w:val="0092151E"/>
    <w:rsid w:val="00924D08"/>
    <w:rsid w:val="00927433"/>
    <w:rsid w:val="009303BB"/>
    <w:rsid w:val="00931F59"/>
    <w:rsid w:val="00932E02"/>
    <w:rsid w:val="00935F45"/>
    <w:rsid w:val="00940434"/>
    <w:rsid w:val="00941DA9"/>
    <w:rsid w:val="00941F58"/>
    <w:rsid w:val="009435B4"/>
    <w:rsid w:val="00943609"/>
    <w:rsid w:val="00943C35"/>
    <w:rsid w:val="00945338"/>
    <w:rsid w:val="00953FE1"/>
    <w:rsid w:val="009545ED"/>
    <w:rsid w:val="00961180"/>
    <w:rsid w:val="00961432"/>
    <w:rsid w:val="00961F74"/>
    <w:rsid w:val="009626D0"/>
    <w:rsid w:val="00962A87"/>
    <w:rsid w:val="00962D67"/>
    <w:rsid w:val="00964B69"/>
    <w:rsid w:val="00965F81"/>
    <w:rsid w:val="00966900"/>
    <w:rsid w:val="009700D1"/>
    <w:rsid w:val="00972217"/>
    <w:rsid w:val="009724BE"/>
    <w:rsid w:val="009728A3"/>
    <w:rsid w:val="009728E3"/>
    <w:rsid w:val="00976644"/>
    <w:rsid w:val="00977CFD"/>
    <w:rsid w:val="009809B6"/>
    <w:rsid w:val="00980C33"/>
    <w:rsid w:val="0098210E"/>
    <w:rsid w:val="009836AC"/>
    <w:rsid w:val="00984097"/>
    <w:rsid w:val="00985FC6"/>
    <w:rsid w:val="009905F3"/>
    <w:rsid w:val="00990EEE"/>
    <w:rsid w:val="009919B1"/>
    <w:rsid w:val="00994A18"/>
    <w:rsid w:val="009975C6"/>
    <w:rsid w:val="009A1934"/>
    <w:rsid w:val="009A3EC0"/>
    <w:rsid w:val="009A40C7"/>
    <w:rsid w:val="009B2452"/>
    <w:rsid w:val="009B531C"/>
    <w:rsid w:val="009B629F"/>
    <w:rsid w:val="009B6D5C"/>
    <w:rsid w:val="009C1BB1"/>
    <w:rsid w:val="009C32F5"/>
    <w:rsid w:val="009C4A67"/>
    <w:rsid w:val="009C750B"/>
    <w:rsid w:val="009C7561"/>
    <w:rsid w:val="009D30C2"/>
    <w:rsid w:val="009D418E"/>
    <w:rsid w:val="009D4459"/>
    <w:rsid w:val="009D4C4B"/>
    <w:rsid w:val="009D5FC1"/>
    <w:rsid w:val="009D6C84"/>
    <w:rsid w:val="009D75FB"/>
    <w:rsid w:val="009E242C"/>
    <w:rsid w:val="009E45D5"/>
    <w:rsid w:val="009E5CEA"/>
    <w:rsid w:val="009E7424"/>
    <w:rsid w:val="009F3FAD"/>
    <w:rsid w:val="009F401E"/>
    <w:rsid w:val="009F4CD0"/>
    <w:rsid w:val="00A01C90"/>
    <w:rsid w:val="00A026C5"/>
    <w:rsid w:val="00A0326D"/>
    <w:rsid w:val="00A03382"/>
    <w:rsid w:val="00A06C7B"/>
    <w:rsid w:val="00A070DB"/>
    <w:rsid w:val="00A075F9"/>
    <w:rsid w:val="00A129DA"/>
    <w:rsid w:val="00A1588A"/>
    <w:rsid w:val="00A15DEF"/>
    <w:rsid w:val="00A25C14"/>
    <w:rsid w:val="00A260C4"/>
    <w:rsid w:val="00A30AEB"/>
    <w:rsid w:val="00A30B8A"/>
    <w:rsid w:val="00A3172D"/>
    <w:rsid w:val="00A331CD"/>
    <w:rsid w:val="00A37B0B"/>
    <w:rsid w:val="00A43303"/>
    <w:rsid w:val="00A5075B"/>
    <w:rsid w:val="00A55573"/>
    <w:rsid w:val="00A5560C"/>
    <w:rsid w:val="00A55E2E"/>
    <w:rsid w:val="00A6040B"/>
    <w:rsid w:val="00A61447"/>
    <w:rsid w:val="00A64EAB"/>
    <w:rsid w:val="00A6797C"/>
    <w:rsid w:val="00A70893"/>
    <w:rsid w:val="00A71D62"/>
    <w:rsid w:val="00A73B1D"/>
    <w:rsid w:val="00A74ADD"/>
    <w:rsid w:val="00A75445"/>
    <w:rsid w:val="00A75712"/>
    <w:rsid w:val="00A81073"/>
    <w:rsid w:val="00A82957"/>
    <w:rsid w:val="00A837E7"/>
    <w:rsid w:val="00A83AB5"/>
    <w:rsid w:val="00A841DF"/>
    <w:rsid w:val="00A85A73"/>
    <w:rsid w:val="00A87F0B"/>
    <w:rsid w:val="00A90143"/>
    <w:rsid w:val="00A91DBF"/>
    <w:rsid w:val="00A9536E"/>
    <w:rsid w:val="00A95B61"/>
    <w:rsid w:val="00A95C2F"/>
    <w:rsid w:val="00AA145B"/>
    <w:rsid w:val="00AA2772"/>
    <w:rsid w:val="00AA546D"/>
    <w:rsid w:val="00AA783E"/>
    <w:rsid w:val="00AB4142"/>
    <w:rsid w:val="00AC0C9A"/>
    <w:rsid w:val="00AC0E41"/>
    <w:rsid w:val="00AC2C9E"/>
    <w:rsid w:val="00AD409D"/>
    <w:rsid w:val="00AD57C2"/>
    <w:rsid w:val="00AD75B0"/>
    <w:rsid w:val="00AD75C3"/>
    <w:rsid w:val="00AD7924"/>
    <w:rsid w:val="00AE28D7"/>
    <w:rsid w:val="00AE2EB2"/>
    <w:rsid w:val="00AE3967"/>
    <w:rsid w:val="00AE6EDC"/>
    <w:rsid w:val="00AE70B1"/>
    <w:rsid w:val="00AF149F"/>
    <w:rsid w:val="00AF1D4A"/>
    <w:rsid w:val="00AF6AE1"/>
    <w:rsid w:val="00B01C29"/>
    <w:rsid w:val="00B05F0E"/>
    <w:rsid w:val="00B06D34"/>
    <w:rsid w:val="00B1060B"/>
    <w:rsid w:val="00B10638"/>
    <w:rsid w:val="00B10DB4"/>
    <w:rsid w:val="00B11473"/>
    <w:rsid w:val="00B13B82"/>
    <w:rsid w:val="00B176AD"/>
    <w:rsid w:val="00B177D7"/>
    <w:rsid w:val="00B21458"/>
    <w:rsid w:val="00B279F3"/>
    <w:rsid w:val="00B32497"/>
    <w:rsid w:val="00B32C5B"/>
    <w:rsid w:val="00B373FC"/>
    <w:rsid w:val="00B4007F"/>
    <w:rsid w:val="00B41D84"/>
    <w:rsid w:val="00B43C73"/>
    <w:rsid w:val="00B43E71"/>
    <w:rsid w:val="00B44183"/>
    <w:rsid w:val="00B4458D"/>
    <w:rsid w:val="00B447F5"/>
    <w:rsid w:val="00B466B7"/>
    <w:rsid w:val="00B468FA"/>
    <w:rsid w:val="00B472EB"/>
    <w:rsid w:val="00B505C8"/>
    <w:rsid w:val="00B5068F"/>
    <w:rsid w:val="00B52AFD"/>
    <w:rsid w:val="00B5304E"/>
    <w:rsid w:val="00B53986"/>
    <w:rsid w:val="00B543E3"/>
    <w:rsid w:val="00B63642"/>
    <w:rsid w:val="00B64404"/>
    <w:rsid w:val="00B663CB"/>
    <w:rsid w:val="00B67F91"/>
    <w:rsid w:val="00B71CE4"/>
    <w:rsid w:val="00B72B70"/>
    <w:rsid w:val="00B73A71"/>
    <w:rsid w:val="00B77720"/>
    <w:rsid w:val="00B77F1F"/>
    <w:rsid w:val="00B80743"/>
    <w:rsid w:val="00B80AA9"/>
    <w:rsid w:val="00B80F30"/>
    <w:rsid w:val="00B824FE"/>
    <w:rsid w:val="00B82532"/>
    <w:rsid w:val="00B91336"/>
    <w:rsid w:val="00B91C99"/>
    <w:rsid w:val="00B91E5D"/>
    <w:rsid w:val="00B92C08"/>
    <w:rsid w:val="00BA0A4D"/>
    <w:rsid w:val="00BA29B7"/>
    <w:rsid w:val="00BA3C3B"/>
    <w:rsid w:val="00BA4F40"/>
    <w:rsid w:val="00BA6903"/>
    <w:rsid w:val="00BA70C2"/>
    <w:rsid w:val="00BB374D"/>
    <w:rsid w:val="00BB459C"/>
    <w:rsid w:val="00BB59D7"/>
    <w:rsid w:val="00BB5A45"/>
    <w:rsid w:val="00BB5E7B"/>
    <w:rsid w:val="00BB7175"/>
    <w:rsid w:val="00BC044D"/>
    <w:rsid w:val="00BC13C1"/>
    <w:rsid w:val="00BC446B"/>
    <w:rsid w:val="00BC57A4"/>
    <w:rsid w:val="00BC70F8"/>
    <w:rsid w:val="00BC7253"/>
    <w:rsid w:val="00BD2BE0"/>
    <w:rsid w:val="00BD52C1"/>
    <w:rsid w:val="00BD6A42"/>
    <w:rsid w:val="00BD6A95"/>
    <w:rsid w:val="00BD7DA3"/>
    <w:rsid w:val="00BE283C"/>
    <w:rsid w:val="00BE6191"/>
    <w:rsid w:val="00BE684C"/>
    <w:rsid w:val="00BE7842"/>
    <w:rsid w:val="00BF02EC"/>
    <w:rsid w:val="00BF112F"/>
    <w:rsid w:val="00BF7056"/>
    <w:rsid w:val="00BF7DD8"/>
    <w:rsid w:val="00C015BE"/>
    <w:rsid w:val="00C03701"/>
    <w:rsid w:val="00C04A19"/>
    <w:rsid w:val="00C05159"/>
    <w:rsid w:val="00C07C99"/>
    <w:rsid w:val="00C11288"/>
    <w:rsid w:val="00C15B99"/>
    <w:rsid w:val="00C15C80"/>
    <w:rsid w:val="00C202D3"/>
    <w:rsid w:val="00C22915"/>
    <w:rsid w:val="00C23456"/>
    <w:rsid w:val="00C27687"/>
    <w:rsid w:val="00C35786"/>
    <w:rsid w:val="00C41CFD"/>
    <w:rsid w:val="00C42B63"/>
    <w:rsid w:val="00C44361"/>
    <w:rsid w:val="00C444C2"/>
    <w:rsid w:val="00C45D1D"/>
    <w:rsid w:val="00C469D3"/>
    <w:rsid w:val="00C4729B"/>
    <w:rsid w:val="00C474BC"/>
    <w:rsid w:val="00C47734"/>
    <w:rsid w:val="00C478BD"/>
    <w:rsid w:val="00C509AB"/>
    <w:rsid w:val="00C52194"/>
    <w:rsid w:val="00C6014E"/>
    <w:rsid w:val="00C6017F"/>
    <w:rsid w:val="00C60762"/>
    <w:rsid w:val="00C607B3"/>
    <w:rsid w:val="00C62CAC"/>
    <w:rsid w:val="00C63A5C"/>
    <w:rsid w:val="00C64FF9"/>
    <w:rsid w:val="00C6608A"/>
    <w:rsid w:val="00C70D64"/>
    <w:rsid w:val="00C71FC6"/>
    <w:rsid w:val="00C7325C"/>
    <w:rsid w:val="00C74A2E"/>
    <w:rsid w:val="00C74F1D"/>
    <w:rsid w:val="00C83DCC"/>
    <w:rsid w:val="00C91F5B"/>
    <w:rsid w:val="00C92AAB"/>
    <w:rsid w:val="00C939D6"/>
    <w:rsid w:val="00C93A27"/>
    <w:rsid w:val="00C952B0"/>
    <w:rsid w:val="00C96762"/>
    <w:rsid w:val="00C9711E"/>
    <w:rsid w:val="00C97EAD"/>
    <w:rsid w:val="00CA1058"/>
    <w:rsid w:val="00CA22F8"/>
    <w:rsid w:val="00CA3918"/>
    <w:rsid w:val="00CA43F1"/>
    <w:rsid w:val="00CB399D"/>
    <w:rsid w:val="00CB47DA"/>
    <w:rsid w:val="00CB5CF0"/>
    <w:rsid w:val="00CB5EBB"/>
    <w:rsid w:val="00CB6575"/>
    <w:rsid w:val="00CB7855"/>
    <w:rsid w:val="00CC0B6E"/>
    <w:rsid w:val="00CC4723"/>
    <w:rsid w:val="00CC71DB"/>
    <w:rsid w:val="00CC7575"/>
    <w:rsid w:val="00CC7CF7"/>
    <w:rsid w:val="00CD0797"/>
    <w:rsid w:val="00CD1E8A"/>
    <w:rsid w:val="00CD5CD0"/>
    <w:rsid w:val="00CD661C"/>
    <w:rsid w:val="00CE5BC7"/>
    <w:rsid w:val="00CE6A20"/>
    <w:rsid w:val="00CE7C07"/>
    <w:rsid w:val="00CF0379"/>
    <w:rsid w:val="00CF0558"/>
    <w:rsid w:val="00CF0900"/>
    <w:rsid w:val="00CF0ADF"/>
    <w:rsid w:val="00CF221C"/>
    <w:rsid w:val="00CF44DA"/>
    <w:rsid w:val="00CF4708"/>
    <w:rsid w:val="00CF4EA7"/>
    <w:rsid w:val="00D00A02"/>
    <w:rsid w:val="00D00C08"/>
    <w:rsid w:val="00D028E7"/>
    <w:rsid w:val="00D05533"/>
    <w:rsid w:val="00D0705C"/>
    <w:rsid w:val="00D102BD"/>
    <w:rsid w:val="00D1172F"/>
    <w:rsid w:val="00D12FA2"/>
    <w:rsid w:val="00D132CF"/>
    <w:rsid w:val="00D145D3"/>
    <w:rsid w:val="00D164DE"/>
    <w:rsid w:val="00D173C2"/>
    <w:rsid w:val="00D21B36"/>
    <w:rsid w:val="00D2370D"/>
    <w:rsid w:val="00D2441C"/>
    <w:rsid w:val="00D26221"/>
    <w:rsid w:val="00D300CE"/>
    <w:rsid w:val="00D3156E"/>
    <w:rsid w:val="00D31CA3"/>
    <w:rsid w:val="00D3486E"/>
    <w:rsid w:val="00D37338"/>
    <w:rsid w:val="00D4317D"/>
    <w:rsid w:val="00D4404D"/>
    <w:rsid w:val="00D44E47"/>
    <w:rsid w:val="00D451AB"/>
    <w:rsid w:val="00D46489"/>
    <w:rsid w:val="00D47DE8"/>
    <w:rsid w:val="00D51E23"/>
    <w:rsid w:val="00D55BA5"/>
    <w:rsid w:val="00D61183"/>
    <w:rsid w:val="00D6122C"/>
    <w:rsid w:val="00D62A9D"/>
    <w:rsid w:val="00D638A4"/>
    <w:rsid w:val="00D63F2E"/>
    <w:rsid w:val="00D648D4"/>
    <w:rsid w:val="00D66BC9"/>
    <w:rsid w:val="00D83013"/>
    <w:rsid w:val="00D86EF6"/>
    <w:rsid w:val="00D91D3F"/>
    <w:rsid w:val="00DA2911"/>
    <w:rsid w:val="00DA4838"/>
    <w:rsid w:val="00DA6568"/>
    <w:rsid w:val="00DB13F1"/>
    <w:rsid w:val="00DB2D7C"/>
    <w:rsid w:val="00DB349C"/>
    <w:rsid w:val="00DB3DEB"/>
    <w:rsid w:val="00DB4367"/>
    <w:rsid w:val="00DB5D7D"/>
    <w:rsid w:val="00DC0876"/>
    <w:rsid w:val="00DC299D"/>
    <w:rsid w:val="00DC49BD"/>
    <w:rsid w:val="00DC6EF1"/>
    <w:rsid w:val="00DD0D35"/>
    <w:rsid w:val="00DD196B"/>
    <w:rsid w:val="00DD3FB0"/>
    <w:rsid w:val="00DD4079"/>
    <w:rsid w:val="00DD4D2F"/>
    <w:rsid w:val="00DD5AF2"/>
    <w:rsid w:val="00DD6FCF"/>
    <w:rsid w:val="00DE0A09"/>
    <w:rsid w:val="00DE153C"/>
    <w:rsid w:val="00DE1AA6"/>
    <w:rsid w:val="00DE51E1"/>
    <w:rsid w:val="00DE65C3"/>
    <w:rsid w:val="00DF2AF2"/>
    <w:rsid w:val="00DF31FD"/>
    <w:rsid w:val="00DF739F"/>
    <w:rsid w:val="00E00F88"/>
    <w:rsid w:val="00E02C16"/>
    <w:rsid w:val="00E03BA7"/>
    <w:rsid w:val="00E12D5C"/>
    <w:rsid w:val="00E12DBF"/>
    <w:rsid w:val="00E1411C"/>
    <w:rsid w:val="00E155EE"/>
    <w:rsid w:val="00E20FF4"/>
    <w:rsid w:val="00E22505"/>
    <w:rsid w:val="00E22FEE"/>
    <w:rsid w:val="00E24CA6"/>
    <w:rsid w:val="00E25F85"/>
    <w:rsid w:val="00E26005"/>
    <w:rsid w:val="00E267B3"/>
    <w:rsid w:val="00E30B26"/>
    <w:rsid w:val="00E32ED8"/>
    <w:rsid w:val="00E3372F"/>
    <w:rsid w:val="00E34306"/>
    <w:rsid w:val="00E34DFF"/>
    <w:rsid w:val="00E41620"/>
    <w:rsid w:val="00E44079"/>
    <w:rsid w:val="00E45FF2"/>
    <w:rsid w:val="00E478BD"/>
    <w:rsid w:val="00E53A68"/>
    <w:rsid w:val="00E53C32"/>
    <w:rsid w:val="00E53F19"/>
    <w:rsid w:val="00E54DA4"/>
    <w:rsid w:val="00E54FFC"/>
    <w:rsid w:val="00E5640A"/>
    <w:rsid w:val="00E60B08"/>
    <w:rsid w:val="00E61E40"/>
    <w:rsid w:val="00E62875"/>
    <w:rsid w:val="00E66393"/>
    <w:rsid w:val="00E66681"/>
    <w:rsid w:val="00E67309"/>
    <w:rsid w:val="00E678A6"/>
    <w:rsid w:val="00E6790B"/>
    <w:rsid w:val="00E70320"/>
    <w:rsid w:val="00E72CB8"/>
    <w:rsid w:val="00E73C28"/>
    <w:rsid w:val="00E75C33"/>
    <w:rsid w:val="00E762B9"/>
    <w:rsid w:val="00E810D0"/>
    <w:rsid w:val="00E81BF9"/>
    <w:rsid w:val="00E81E94"/>
    <w:rsid w:val="00E82680"/>
    <w:rsid w:val="00E85D8E"/>
    <w:rsid w:val="00E865CA"/>
    <w:rsid w:val="00E90DE4"/>
    <w:rsid w:val="00E95256"/>
    <w:rsid w:val="00E95B31"/>
    <w:rsid w:val="00E95C74"/>
    <w:rsid w:val="00E971CB"/>
    <w:rsid w:val="00EA2530"/>
    <w:rsid w:val="00EA32CB"/>
    <w:rsid w:val="00EA3735"/>
    <w:rsid w:val="00EA5780"/>
    <w:rsid w:val="00EA7541"/>
    <w:rsid w:val="00EA7C5A"/>
    <w:rsid w:val="00EB0DB1"/>
    <w:rsid w:val="00EB4000"/>
    <w:rsid w:val="00EB61E1"/>
    <w:rsid w:val="00EB6445"/>
    <w:rsid w:val="00EB6977"/>
    <w:rsid w:val="00EB7A4A"/>
    <w:rsid w:val="00EC24AA"/>
    <w:rsid w:val="00EC3C19"/>
    <w:rsid w:val="00EC640E"/>
    <w:rsid w:val="00ED0F70"/>
    <w:rsid w:val="00ED2FE0"/>
    <w:rsid w:val="00ED561A"/>
    <w:rsid w:val="00ED6277"/>
    <w:rsid w:val="00ED6930"/>
    <w:rsid w:val="00EE085D"/>
    <w:rsid w:val="00EE3511"/>
    <w:rsid w:val="00EE4D3A"/>
    <w:rsid w:val="00EF2119"/>
    <w:rsid w:val="00EF40E4"/>
    <w:rsid w:val="00EF70DF"/>
    <w:rsid w:val="00EF7335"/>
    <w:rsid w:val="00EF7BCB"/>
    <w:rsid w:val="00F0309F"/>
    <w:rsid w:val="00F06CA0"/>
    <w:rsid w:val="00F16601"/>
    <w:rsid w:val="00F16EAF"/>
    <w:rsid w:val="00F16F11"/>
    <w:rsid w:val="00F172F5"/>
    <w:rsid w:val="00F176C8"/>
    <w:rsid w:val="00F24969"/>
    <w:rsid w:val="00F25064"/>
    <w:rsid w:val="00F316CF"/>
    <w:rsid w:val="00F340E8"/>
    <w:rsid w:val="00F3432B"/>
    <w:rsid w:val="00F34355"/>
    <w:rsid w:val="00F3455D"/>
    <w:rsid w:val="00F377C7"/>
    <w:rsid w:val="00F40402"/>
    <w:rsid w:val="00F4333B"/>
    <w:rsid w:val="00F43B35"/>
    <w:rsid w:val="00F43D72"/>
    <w:rsid w:val="00F445E0"/>
    <w:rsid w:val="00F45E99"/>
    <w:rsid w:val="00F53729"/>
    <w:rsid w:val="00F554FD"/>
    <w:rsid w:val="00F56D47"/>
    <w:rsid w:val="00F67354"/>
    <w:rsid w:val="00F700DA"/>
    <w:rsid w:val="00F7096E"/>
    <w:rsid w:val="00F70D2B"/>
    <w:rsid w:val="00F71393"/>
    <w:rsid w:val="00F72689"/>
    <w:rsid w:val="00F73C40"/>
    <w:rsid w:val="00F74148"/>
    <w:rsid w:val="00F75459"/>
    <w:rsid w:val="00F772B6"/>
    <w:rsid w:val="00F77DF7"/>
    <w:rsid w:val="00F813DA"/>
    <w:rsid w:val="00F83CA7"/>
    <w:rsid w:val="00F83D86"/>
    <w:rsid w:val="00F843EC"/>
    <w:rsid w:val="00F85AD8"/>
    <w:rsid w:val="00F87B62"/>
    <w:rsid w:val="00F90AF9"/>
    <w:rsid w:val="00F9360F"/>
    <w:rsid w:val="00FA5B29"/>
    <w:rsid w:val="00FA5B9B"/>
    <w:rsid w:val="00FB011D"/>
    <w:rsid w:val="00FB400B"/>
    <w:rsid w:val="00FB4607"/>
    <w:rsid w:val="00FB6471"/>
    <w:rsid w:val="00FB7DEE"/>
    <w:rsid w:val="00FC084C"/>
    <w:rsid w:val="00FC0CA1"/>
    <w:rsid w:val="00FC0EFA"/>
    <w:rsid w:val="00FC0F60"/>
    <w:rsid w:val="00FC36B3"/>
    <w:rsid w:val="00FC4F13"/>
    <w:rsid w:val="00FC55E6"/>
    <w:rsid w:val="00FC7782"/>
    <w:rsid w:val="00FD2652"/>
    <w:rsid w:val="00FD6798"/>
    <w:rsid w:val="00FE1A88"/>
    <w:rsid w:val="00FE754A"/>
    <w:rsid w:val="00FF0CC7"/>
    <w:rsid w:val="00FF2469"/>
    <w:rsid w:val="00FF47E3"/>
    <w:rsid w:val="00FF7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08198E-7828-4384-A4D0-3A120868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2A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D63F2E"/>
  </w:style>
  <w:style w:type="character" w:customStyle="1" w:styleId="style371">
    <w:name w:val="style371"/>
    <w:basedOn w:val="a0"/>
    <w:uiPriority w:val="99"/>
    <w:rsid w:val="00D63F2E"/>
  </w:style>
  <w:style w:type="paragraph" w:styleId="a3">
    <w:name w:val="Normal (Web)"/>
    <w:basedOn w:val="a"/>
    <w:uiPriority w:val="99"/>
    <w:rsid w:val="00D6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35F45"/>
    <w:pPr>
      <w:ind w:left="720"/>
    </w:pPr>
  </w:style>
  <w:style w:type="paragraph" w:styleId="a5">
    <w:name w:val="Body Text"/>
    <w:basedOn w:val="a"/>
    <w:link w:val="a6"/>
    <w:uiPriority w:val="99"/>
    <w:rsid w:val="00626930"/>
    <w:pPr>
      <w:spacing w:after="0" w:line="240" w:lineRule="auto"/>
      <w:ind w:firstLine="720"/>
      <w:jc w:val="both"/>
    </w:pPr>
    <w:rPr>
      <w:b/>
      <w:bCs/>
      <w:i/>
      <w:iCs/>
      <w:sz w:val="20"/>
      <w:szCs w:val="20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626930"/>
    <w:rPr>
      <w:rFonts w:ascii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ConsPlusCell">
    <w:name w:val="ConsPlusCell"/>
    <w:uiPriority w:val="99"/>
    <w:rsid w:val="0062693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">
    <w:name w:val="Обычный1"/>
    <w:rsid w:val="00112BE0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customStyle="1" w:styleId="a7">
    <w:name w:val="Знак Знак Знак Знак Знак Знак Знак Знак Знак Знак Знак Знак"/>
    <w:basedOn w:val="a"/>
    <w:rsid w:val="001769AE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8">
    <w:name w:val="Body Text Indent"/>
    <w:basedOn w:val="a"/>
    <w:link w:val="a9"/>
    <w:uiPriority w:val="99"/>
    <w:unhideWhenUsed/>
    <w:rsid w:val="002113C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2113CD"/>
    <w:rPr>
      <w:rFonts w:cs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55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54FD"/>
    <w:rPr>
      <w:rFonts w:ascii="Tahoma" w:hAnsi="Tahoma" w:cs="Tahoma"/>
      <w:sz w:val="16"/>
      <w:szCs w:val="16"/>
      <w:lang w:eastAsia="en-US"/>
    </w:rPr>
  </w:style>
  <w:style w:type="character" w:customStyle="1" w:styleId="ac">
    <w:name w:val="Без интервала Знак"/>
    <w:link w:val="ad"/>
    <w:uiPriority w:val="1"/>
    <w:locked/>
    <w:rsid w:val="003C5B96"/>
    <w:rPr>
      <w:rFonts w:eastAsia="Times New Roman"/>
    </w:rPr>
  </w:style>
  <w:style w:type="paragraph" w:styleId="ad">
    <w:name w:val="No Spacing"/>
    <w:link w:val="ac"/>
    <w:uiPriority w:val="1"/>
    <w:qFormat/>
    <w:rsid w:val="003C5B96"/>
    <w:rPr>
      <w:rFonts w:eastAsia="Times New Roman"/>
    </w:rPr>
  </w:style>
  <w:style w:type="numbering" w:customStyle="1" w:styleId="10">
    <w:name w:val="Нет списка1"/>
    <w:next w:val="a2"/>
    <w:uiPriority w:val="99"/>
    <w:semiHidden/>
    <w:unhideWhenUsed/>
    <w:rsid w:val="00AE28D7"/>
  </w:style>
  <w:style w:type="character" w:customStyle="1" w:styleId="11">
    <w:name w:val="Номер строки1"/>
    <w:basedOn w:val="a0"/>
    <w:uiPriority w:val="99"/>
    <w:rsid w:val="00AE28D7"/>
    <w:rPr>
      <w:sz w:val="22"/>
      <w:szCs w:val="22"/>
    </w:rPr>
  </w:style>
  <w:style w:type="character" w:styleId="ae">
    <w:name w:val="Hyperlink"/>
    <w:basedOn w:val="a0"/>
    <w:uiPriority w:val="99"/>
    <w:rsid w:val="00AE28D7"/>
    <w:rPr>
      <w:color w:val="0000FF"/>
      <w:sz w:val="22"/>
      <w:szCs w:val="22"/>
      <w:u w:val="single"/>
    </w:rPr>
  </w:style>
  <w:style w:type="table" w:styleId="12">
    <w:name w:val="Table Simple 1"/>
    <w:basedOn w:val="a1"/>
    <w:uiPriority w:val="99"/>
    <w:rsid w:val="00AE28D7"/>
    <w:pPr>
      <w:autoSpaceDE w:val="0"/>
      <w:autoSpaceDN w:val="0"/>
      <w:adjustRightInd w:val="0"/>
    </w:pPr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left w:w="108" w:type="dxa"/>
        <w:right w:w="108" w:type="dxa"/>
      </w:tcMar>
    </w:tcPr>
  </w:style>
  <w:style w:type="table" w:customStyle="1" w:styleId="TableNormal">
    <w:name w:val="Table Normal"/>
    <w:uiPriority w:val="2"/>
    <w:semiHidden/>
    <w:unhideWhenUsed/>
    <w:qFormat/>
    <w:rsid w:val="005004E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5004E2"/>
    <w:pPr>
      <w:widowControl w:val="0"/>
      <w:spacing w:after="0" w:line="240" w:lineRule="auto"/>
      <w:ind w:left="100"/>
      <w:outlineLvl w:val="2"/>
    </w:pPr>
    <w:rPr>
      <w:rFonts w:ascii="Times New Roman" w:eastAsia="Times New Roman" w:hAnsi="Times New Roman" w:cstheme="minorBidi"/>
      <w:b/>
      <w:bCs/>
      <w:sz w:val="24"/>
      <w:szCs w:val="24"/>
      <w:lang w:val="en-US"/>
    </w:rPr>
  </w:style>
  <w:style w:type="paragraph" w:customStyle="1" w:styleId="31">
    <w:name w:val="Заголовок 31"/>
    <w:basedOn w:val="a"/>
    <w:uiPriority w:val="1"/>
    <w:qFormat/>
    <w:rsid w:val="005004E2"/>
    <w:pPr>
      <w:widowControl w:val="0"/>
      <w:spacing w:after="0" w:line="240" w:lineRule="auto"/>
      <w:ind w:left="800"/>
      <w:outlineLvl w:val="3"/>
    </w:pPr>
    <w:rPr>
      <w:rFonts w:cstheme="minorBidi"/>
      <w:b/>
      <w:bCs/>
      <w:lang w:val="en-US"/>
    </w:rPr>
  </w:style>
  <w:style w:type="paragraph" w:customStyle="1" w:styleId="TableParagraph">
    <w:name w:val="Table Paragraph"/>
    <w:basedOn w:val="a"/>
    <w:uiPriority w:val="1"/>
    <w:qFormat/>
    <w:rsid w:val="005004E2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styleId="af">
    <w:name w:val="Table Grid"/>
    <w:basedOn w:val="a1"/>
    <w:locked/>
    <w:rsid w:val="00321E97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">
    <w:name w:val="Сетка таблицы1"/>
    <w:basedOn w:val="a1"/>
    <w:next w:val="af"/>
    <w:rsid w:val="00402255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1945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45BD"/>
    <w:rPr>
      <w:rFonts w:cs="Calibri"/>
      <w:sz w:val="22"/>
      <w:szCs w:val="22"/>
      <w:lang w:eastAsia="en-US"/>
    </w:rPr>
  </w:style>
  <w:style w:type="paragraph" w:styleId="af0">
    <w:name w:val="Plain Text"/>
    <w:basedOn w:val="a"/>
    <w:link w:val="af1"/>
    <w:uiPriority w:val="99"/>
    <w:semiHidden/>
    <w:unhideWhenUsed/>
    <w:rsid w:val="00E34DF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uiPriority w:val="99"/>
    <w:semiHidden/>
    <w:rsid w:val="00E34DFF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3842048.144915.-1.8968911" TargetMode="External"/><Relationship Id="rId13" Type="http://schemas.openxmlformats.org/officeDocument/2006/relationships/hyperlink" Target="about:3842048.144915.-1.8968911" TargetMode="External"/><Relationship Id="rId3" Type="http://schemas.openxmlformats.org/officeDocument/2006/relationships/styles" Target="styles.xml"/><Relationship Id="rId7" Type="http://schemas.openxmlformats.org/officeDocument/2006/relationships/hyperlink" Target="about:3842048.144915.-1.8968911" TargetMode="External"/><Relationship Id="rId12" Type="http://schemas.openxmlformats.org/officeDocument/2006/relationships/hyperlink" Target="about:3842048.144915.-1.896891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40;&#1085;&#1085;&#1072;%20&#1048;&#1074;&#1072;&#1085;&#1086;&#1074;&#1085;&#1072;\AppData\Local\Temp\2780682.101482.0.7714757" TargetMode="External"/><Relationship Id="rId11" Type="http://schemas.openxmlformats.org/officeDocument/2006/relationships/hyperlink" Target="about:3842048.144915.-1.896891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about:3842048.144915.-1.8968911" TargetMode="External"/><Relationship Id="rId4" Type="http://schemas.openxmlformats.org/officeDocument/2006/relationships/settings" Target="settings.xml"/><Relationship Id="rId9" Type="http://schemas.openxmlformats.org/officeDocument/2006/relationships/hyperlink" Target="about:3842048.144915.-1.8968911" TargetMode="External"/><Relationship Id="rId14" Type="http://schemas.openxmlformats.org/officeDocument/2006/relationships/hyperlink" Target="https://login.consultant.ru/link/?req=doc&amp;base=LAW&amp;n=450185&amp;dst=1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AE07F-97CC-4C9B-A10D-0CD09FB78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5177</TotalTime>
  <Pages>18</Pages>
  <Words>7910</Words>
  <Characters>45087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52892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User</dc:creator>
  <cp:lastModifiedBy>Людмила</cp:lastModifiedBy>
  <cp:revision>124</cp:revision>
  <cp:lastPrinted>2025-03-25T06:40:00Z</cp:lastPrinted>
  <dcterms:created xsi:type="dcterms:W3CDTF">2021-04-19T06:55:00Z</dcterms:created>
  <dcterms:modified xsi:type="dcterms:W3CDTF">2026-03-10T08:27:00Z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поясниетльная</vt:lpwstr>
  </property>
  <property fmtid="{D5CDD505-2E9C-101B-9397-08002B2CF9AE}" pid="4" name="_AuthorEmail">
    <vt:lpwstr>l.a.lyubimenko@kortkeros.rkomi.ru</vt:lpwstr>
  </property>
  <property fmtid="{D5CDD505-2E9C-101B-9397-08002B2CF9AE}" pid="5" name="_AuthorEmailDisplayName">
    <vt:lpwstr>Любименко Людмила Анатольевна</vt:lpwstr>
  </property>
</Properties>
</file>